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119</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762</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kinsoku/>
        <w:wordWrap/>
        <w:overflowPunct/>
        <w:topLinePunct w:val="0"/>
        <w:autoSpaceDE/>
        <w:autoSpaceDN/>
        <w:bidi w:val="0"/>
        <w:adjustRightInd/>
        <w:spacing w:line="570" w:lineRule="exact"/>
        <w:ind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夏海潮代表</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您在市十四届人大四次会议期间所提的《关于加快温州西部大健康产业发展的建议》（</w:t>
      </w:r>
      <w:r>
        <w:rPr>
          <w:rFonts w:hint="default" w:ascii="Times New Roman" w:hAnsi="Times New Roman" w:eastAsia="仿宋_GB2312" w:cs="Times New Roman"/>
          <w:sz w:val="32"/>
          <w:szCs w:val="32"/>
          <w:lang w:eastAsia="zh-CN"/>
        </w:rPr>
        <w:t>人大建议</w:t>
      </w:r>
      <w:r>
        <w:rPr>
          <w:rFonts w:hint="default" w:ascii="Times New Roman" w:hAnsi="Times New Roman" w:eastAsia="仿宋_GB2312" w:cs="Times New Roman"/>
          <w:sz w:val="32"/>
          <w:szCs w:val="32"/>
          <w:lang w:val="en-US" w:eastAsia="zh-CN"/>
        </w:rPr>
        <w:t>762号</w:t>
      </w:r>
      <w:r>
        <w:rPr>
          <w:rFonts w:hint="default" w:ascii="Times New Roman" w:hAnsi="Times New Roman" w:eastAsia="仿宋_GB2312" w:cs="Times New Roman"/>
          <w:sz w:val="32"/>
          <w:szCs w:val="32"/>
        </w:rPr>
        <w:t>）收悉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我局高度重视，</w:t>
      </w:r>
      <w:r>
        <w:rPr>
          <w:rFonts w:hint="default" w:ascii="Times New Roman" w:hAnsi="Times New Roman" w:eastAsia="仿宋_GB2312" w:cs="Times New Roman"/>
          <w:sz w:val="32"/>
          <w:szCs w:val="32"/>
          <w:lang w:eastAsia="zh-CN"/>
        </w:rPr>
        <w:t>在汇总市委统战部、市民政局、市卫生健康委、市侨联</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会办意见的基础上，认真</w:t>
      </w:r>
      <w:r>
        <w:rPr>
          <w:rFonts w:hint="default" w:ascii="Times New Roman" w:hAnsi="Times New Roman" w:eastAsia="仿宋_GB2312" w:cs="Times New Roman"/>
          <w:sz w:val="32"/>
          <w:szCs w:val="32"/>
        </w:rPr>
        <w:t>调查研究，现答复如下：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Lines="0" w:afterAutospacing="0" w:line="570" w:lineRule="exact"/>
        <w:ind w:left="0" w:right="0" w:firstLine="525"/>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建议指出，温州西部以永嘉县桥头镇为中心休闲文旅、亲子农耕、康养颐养等旅居项目相对滞后，与建设现代化宜居宜业城乡综合体还有着明显的差距。桥头镇历史文化底蕴深厚，名胜古迹遍布，通过建设田园康养综合体的形式将西部大健康产业发展纳入相关规划，支持、指导我市大健康产业发展。您从政策支持、文化传承、旅游康养等方面提出五点建议，上述建议的落实将推动温州大健康产业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Lines="0" w:afterAutospacing="0" w:line="570" w:lineRule="exact"/>
        <w:ind w:left="0" w:leftChars="0" w:right="0" w:firstLine="640"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w:t>
      </w:r>
      <w:r>
        <w:rPr>
          <w:rFonts w:hint="eastAsia" w:ascii="Times New Roman" w:hAnsi="Times New Roman" w:eastAsia="黑体" w:cs="Times New Roman"/>
          <w:color w:val="auto"/>
          <w:kern w:val="2"/>
          <w:sz w:val="32"/>
          <w:szCs w:val="32"/>
          <w:lang w:val="en-US" w:eastAsia="zh-CN" w:bidi="ar-SA"/>
        </w:rPr>
        <w:t>优化</w:t>
      </w:r>
      <w:r>
        <w:rPr>
          <w:rFonts w:hint="default" w:ascii="Times New Roman" w:hAnsi="Times New Roman" w:eastAsia="黑体" w:cs="Times New Roman"/>
          <w:color w:val="auto"/>
          <w:kern w:val="2"/>
          <w:sz w:val="32"/>
          <w:szCs w:val="32"/>
          <w:lang w:val="en-US" w:eastAsia="zh-CN" w:bidi="ar-SA"/>
        </w:rPr>
        <w:t>政策扶持，吸引乡贤</w:t>
      </w:r>
      <w:r>
        <w:rPr>
          <w:rFonts w:hint="eastAsia" w:ascii="Times New Roman" w:hAnsi="Times New Roman" w:eastAsia="黑体" w:cs="Times New Roman"/>
          <w:color w:val="auto"/>
          <w:kern w:val="2"/>
          <w:sz w:val="32"/>
          <w:szCs w:val="32"/>
          <w:lang w:val="en-US" w:eastAsia="zh-CN" w:bidi="ar-SA"/>
        </w:rPr>
        <w:t>回温建设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sz w:val="32"/>
          <w:szCs w:val="32"/>
          <w:highlight w:val="none"/>
          <w:lang w:val="en-US" w:eastAsia="zh-CN"/>
        </w:rPr>
        <w:t>通过实施新乡贤“同心共富”工程，</w:t>
      </w:r>
      <w:r>
        <w:rPr>
          <w:rFonts w:hint="default" w:ascii="Times New Roman" w:hAnsi="Times New Roman" w:eastAsia="仿宋_GB2312" w:cs="Times New Roman"/>
          <w:b w:val="0"/>
          <w:bCs w:val="0"/>
          <w:kern w:val="2"/>
          <w:sz w:val="32"/>
          <w:szCs w:val="32"/>
          <w:highlight w:val="none"/>
          <w:lang w:val="en-US" w:eastAsia="zh-CN" w:bidi="ar-SA"/>
        </w:rPr>
        <w:t>加大政策扶持力度，吸引乡贤投身家乡建设，为大健康产业发展</w:t>
      </w:r>
      <w:r>
        <w:rPr>
          <w:rFonts w:hint="default" w:ascii="Times New Roman" w:hAnsi="Times New Roman" w:eastAsia="仿宋_GB2312" w:cs="Times New Roman"/>
          <w:sz w:val="32"/>
          <w:szCs w:val="32"/>
          <w:highlight w:val="none"/>
          <w:lang w:val="en-US" w:eastAsia="zh-CN"/>
        </w:rPr>
        <w:t>贡献乡贤力量。</w:t>
      </w:r>
      <w:r>
        <w:rPr>
          <w:rFonts w:hint="default" w:ascii="Times New Roman" w:hAnsi="Times New Roman" w:eastAsia="仿宋_GB2312" w:cs="Times New Roman"/>
          <w:b/>
          <w:bCs/>
          <w:kern w:val="2"/>
          <w:sz w:val="32"/>
          <w:szCs w:val="32"/>
          <w:highlight w:val="none"/>
          <w:lang w:val="en-US" w:eastAsia="zh-CN" w:bidi="ar-SA"/>
        </w:rPr>
        <w:t>一是凝聚“向心力”，推进“同心共富”工程。</w:t>
      </w:r>
      <w:r>
        <w:rPr>
          <w:rFonts w:hint="default" w:ascii="Times New Roman" w:hAnsi="Times New Roman" w:eastAsia="仿宋_GB2312" w:cs="Times New Roman"/>
          <w:b w:val="0"/>
          <w:bCs w:val="0"/>
          <w:kern w:val="2"/>
          <w:sz w:val="32"/>
          <w:szCs w:val="32"/>
          <w:highlight w:val="none"/>
          <w:lang w:val="en-US" w:eastAsia="zh-CN" w:bidi="ar-SA"/>
        </w:rPr>
        <w:t>近两年来，</w:t>
      </w:r>
      <w:r>
        <w:rPr>
          <w:rFonts w:hint="eastAsia" w:ascii="Times New Roman" w:hAnsi="Times New Roman" w:eastAsia="仿宋_GB2312" w:cs="Times New Roman"/>
          <w:b w:val="0"/>
          <w:bCs w:val="0"/>
          <w:kern w:val="2"/>
          <w:sz w:val="32"/>
          <w:szCs w:val="32"/>
          <w:highlight w:val="none"/>
          <w:lang w:val="en-US" w:eastAsia="zh-CN" w:bidi="ar-SA"/>
        </w:rPr>
        <w:t>我市</w:t>
      </w:r>
      <w:r>
        <w:rPr>
          <w:rFonts w:hint="default" w:ascii="Times New Roman" w:hAnsi="Times New Roman" w:eastAsia="仿宋_GB2312" w:cs="Times New Roman"/>
          <w:b w:val="0"/>
          <w:bCs w:val="0"/>
          <w:kern w:val="2"/>
          <w:sz w:val="32"/>
          <w:szCs w:val="32"/>
          <w:highlight w:val="none"/>
          <w:lang w:val="en-US" w:eastAsia="zh-CN" w:bidi="ar-SA"/>
        </w:rPr>
        <w:t>共招引13163名新乡贤返乡助力家乡建设，吸引新乡贤温州老年病医院新建工程、怡宁康复医院有限公司乐宁老年护理中心项目、浙江必诚新材料有限公司项目等投资额</w:t>
      </w:r>
      <w:r>
        <w:rPr>
          <w:rFonts w:hint="eastAsia" w:ascii="Times New Roman" w:hAnsi="Times New Roman" w:eastAsia="仿宋_GB2312" w:cs="Times New Roman"/>
          <w:b w:val="0"/>
          <w:bCs w:val="0"/>
          <w:kern w:val="2"/>
          <w:sz w:val="32"/>
          <w:szCs w:val="32"/>
          <w:highlight w:val="none"/>
          <w:lang w:val="en-US" w:eastAsia="zh-CN" w:bidi="ar-SA"/>
        </w:rPr>
        <w:t>超</w:t>
      </w:r>
      <w:r>
        <w:rPr>
          <w:rFonts w:hint="default" w:ascii="Times New Roman" w:hAnsi="Times New Roman" w:eastAsia="仿宋_GB2312" w:cs="Times New Roman"/>
          <w:b w:val="0"/>
          <w:bCs w:val="0"/>
          <w:kern w:val="2"/>
          <w:sz w:val="32"/>
          <w:szCs w:val="32"/>
          <w:highlight w:val="none"/>
          <w:lang w:val="en-US" w:eastAsia="zh-CN" w:bidi="ar-SA"/>
        </w:rPr>
        <w:t>1000万的新乡贤助力共同富裕示范区建设项目202个，为大健康产业发展提供人才、项目等要素支撑，并带动周边百姓群众就业致富。</w:t>
      </w:r>
      <w:r>
        <w:rPr>
          <w:rFonts w:hint="default" w:ascii="Times New Roman" w:hAnsi="Times New Roman" w:eastAsia="仿宋_GB2312" w:cs="Times New Roman"/>
          <w:b/>
          <w:bCs/>
          <w:kern w:val="2"/>
          <w:sz w:val="32"/>
          <w:szCs w:val="32"/>
          <w:highlight w:val="none"/>
          <w:lang w:val="en-US" w:eastAsia="zh-CN" w:bidi="ar-SA"/>
        </w:rPr>
        <w:t>二是设立“乡贤贷”，加大政策扶持力度。</w:t>
      </w:r>
      <w:r>
        <w:rPr>
          <w:rFonts w:hint="default" w:ascii="Times New Roman" w:hAnsi="Times New Roman" w:eastAsia="仿宋_GB2312" w:cs="Times New Roman"/>
          <w:bCs/>
          <w:w w:val="100"/>
          <w:kern w:val="0"/>
          <w:sz w:val="32"/>
          <w:szCs w:val="32"/>
          <w:highlight w:val="none"/>
          <w:lang w:val="en-US" w:eastAsia="zh-CN"/>
        </w:rPr>
        <w:t>以瑞安、泰顺等地为试点设立“乡贤贷”，“乡贤助乡兴”实践基地的企业和乡贤能够享受绿色便捷、专属服务、利率从优的金融服务体系，以解决新乡贤回归创业融资难问题，全力激活新乡贤资源。</w:t>
      </w:r>
      <w:r>
        <w:rPr>
          <w:rFonts w:hint="default" w:ascii="Times New Roman" w:hAnsi="Times New Roman" w:eastAsia="仿宋_GB2312" w:cs="Times New Roman"/>
          <w:b/>
          <w:bCs/>
          <w:kern w:val="2"/>
          <w:sz w:val="32"/>
          <w:szCs w:val="32"/>
          <w:highlight w:val="none"/>
          <w:lang w:val="en-US" w:eastAsia="zh-CN" w:bidi="ar-SA"/>
        </w:rPr>
        <w:t>三是携手“公益路”，助推大健康产业发展。</w:t>
      </w:r>
      <w:r>
        <w:rPr>
          <w:rFonts w:hint="default" w:ascii="Times New Roman" w:hAnsi="Times New Roman" w:eastAsia="仿宋_GB2312" w:cs="Times New Roman"/>
          <w:sz w:val="32"/>
          <w:szCs w:val="32"/>
          <w:highlight w:val="none"/>
          <w:lang w:val="en-US" w:eastAsia="zh-CN"/>
        </w:rPr>
        <w:t>2023世温会期间，举办医学温州人大会，为</w:t>
      </w:r>
      <w:r>
        <w:rPr>
          <w:rFonts w:hint="default" w:ascii="Times New Roman" w:hAnsi="Times New Roman" w:eastAsia="仿宋_GB2312" w:cs="Times New Roman"/>
          <w:b w:val="0"/>
          <w:bCs w:val="0"/>
          <w:kern w:val="2"/>
          <w:sz w:val="32"/>
          <w:szCs w:val="32"/>
          <w:highlight w:val="none"/>
          <w:lang w:val="en-US" w:eastAsia="zh-CN" w:bidi="ar-SA"/>
        </w:rPr>
        <w:t>大健康产业发展献计献策；</w:t>
      </w:r>
      <w:r>
        <w:rPr>
          <w:rFonts w:hint="default" w:ascii="Times New Roman" w:hAnsi="Times New Roman" w:eastAsia="仿宋_GB2312" w:cs="Times New Roman"/>
          <w:color w:val="auto"/>
          <w:sz w:val="32"/>
          <w:szCs w:val="32"/>
          <w:highlight w:val="none"/>
        </w:rPr>
        <w:t>设立世界温州人公益慈善基金，</w:t>
      </w:r>
      <w:r>
        <w:rPr>
          <w:rFonts w:hint="default" w:ascii="Times New Roman" w:hAnsi="Times New Roman" w:eastAsia="仿宋_GB2312" w:cs="Times New Roman"/>
          <w:color w:val="auto"/>
          <w:sz w:val="32"/>
          <w:szCs w:val="32"/>
          <w:highlight w:val="none"/>
          <w:lang w:eastAsia="zh-CN"/>
        </w:rPr>
        <w:t>各县（市、区）</w:t>
      </w:r>
      <w:r>
        <w:rPr>
          <w:rFonts w:hint="default" w:ascii="Times New Roman" w:hAnsi="Times New Roman" w:eastAsia="仿宋_GB2312" w:cs="Times New Roman"/>
          <w:color w:val="auto"/>
          <w:sz w:val="32"/>
          <w:szCs w:val="32"/>
          <w:highlight w:val="none"/>
        </w:rPr>
        <w:t>设立平商慈善基金、苍南县乡贤助医基金、苍南幸福颐养基金等乡贤爱心基金，</w:t>
      </w:r>
      <w:r>
        <w:rPr>
          <w:rFonts w:hint="default" w:ascii="Times New Roman" w:hAnsi="Times New Roman" w:eastAsia="仿宋_GB2312" w:cs="Times New Roman"/>
          <w:color w:val="000000"/>
          <w:sz w:val="32"/>
          <w:szCs w:val="32"/>
          <w:highlight w:val="none"/>
          <w:lang w:val="en-US" w:eastAsia="zh-CN"/>
        </w:rPr>
        <w:t>新乡贤捐赠总额超10亿元，</w:t>
      </w:r>
      <w:r>
        <w:rPr>
          <w:rFonts w:hint="default" w:ascii="Times New Roman" w:hAnsi="Times New Roman" w:eastAsia="仿宋_GB2312" w:cs="Times New Roman"/>
          <w:color w:val="auto"/>
          <w:sz w:val="32"/>
          <w:szCs w:val="32"/>
          <w:highlight w:val="none"/>
          <w:lang w:eastAsia="zh-CN"/>
        </w:rPr>
        <w:t>为生命医疗、大健康等产业发展注入强劲动能</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下一步，我们将通过深化“两进两回”，加强新乡贤联络联谊工作，进一步凝聚广大温籍乡贤人心力量。实施新乡贤“同心共富”工程，吸引更多乡贤返乡参与家乡建设。通过</w:t>
      </w:r>
      <w:r>
        <w:rPr>
          <w:rFonts w:hint="default" w:ascii="Times New Roman" w:hAnsi="Times New Roman" w:eastAsia="仿宋_GB2312" w:cs="Times New Roman"/>
          <w:b w:val="0"/>
          <w:bCs w:val="0"/>
          <w:color w:val="auto"/>
          <w:kern w:val="2"/>
          <w:sz w:val="32"/>
          <w:szCs w:val="32"/>
          <w:highlight w:val="none"/>
          <w:lang w:val="en-US" w:eastAsia="zh-CN" w:bidi="ar-SA"/>
        </w:rPr>
        <w:t>加大对新乡贤的礼遇力度、政策扶持力度，</w:t>
      </w:r>
      <w:r>
        <w:rPr>
          <w:rFonts w:hint="default" w:ascii="Times New Roman" w:hAnsi="Times New Roman" w:eastAsia="仿宋_GB2312" w:cs="Times New Roman"/>
          <w:sz w:val="32"/>
          <w:szCs w:val="32"/>
          <w:highlight w:val="none"/>
          <w:lang w:val="en-US" w:eastAsia="zh-CN"/>
        </w:rPr>
        <w:t>进一步发挥乡贤作用，引导新乡贤在产业、公益等方面发挥作用，助力温州大健康产业发展。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Lines="0" w:afterAutospacing="0" w:line="570" w:lineRule="exact"/>
        <w:ind w:left="0" w:right="0" w:rightChars="0" w:firstLine="640"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二、弘扬永嘉医派</w:t>
      </w:r>
      <w:r>
        <w:rPr>
          <w:rFonts w:hint="eastAsia" w:ascii="Times New Roman" w:hAnsi="Times New Roman" w:eastAsia="黑体" w:cs="Times New Roman"/>
          <w:color w:val="auto"/>
          <w:kern w:val="2"/>
          <w:sz w:val="32"/>
          <w:szCs w:val="32"/>
          <w:lang w:val="en-US" w:eastAsia="zh-CN" w:bidi="ar-SA"/>
        </w:rPr>
        <w:t>，</w:t>
      </w:r>
      <w:r>
        <w:rPr>
          <w:rFonts w:hint="default" w:ascii="Times New Roman" w:hAnsi="Times New Roman" w:eastAsia="黑体" w:cs="Times New Roman"/>
          <w:color w:val="auto"/>
          <w:kern w:val="2"/>
          <w:sz w:val="32"/>
          <w:szCs w:val="32"/>
          <w:lang w:val="en-US" w:eastAsia="zh-CN" w:bidi="ar-SA"/>
        </w:rPr>
        <w:t>服务百姓民生</w:t>
      </w:r>
    </w:p>
    <w:p>
      <w:pPr>
        <w:keepNext w:val="0"/>
        <w:keepLines w:val="0"/>
        <w:pageBreakBefore w:val="0"/>
        <w:widowControl w:val="0"/>
        <w:kinsoku/>
        <w:wordWrap/>
        <w:overflowPunct/>
        <w:topLinePunct w:val="0"/>
        <w:autoSpaceDE/>
        <w:autoSpaceDN/>
        <w:bidi w:val="0"/>
        <w:adjustRightInd/>
        <w:snapToGrid/>
        <w:spacing w:after="0" w:afterLines="0" w:afterAutospacing="0" w:line="57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通过弘扬“永嘉医派”学术思想，提升医疗服务能力，建设中医药特色康养，服务百姓民生。</w:t>
      </w:r>
      <w:r>
        <w:rPr>
          <w:rFonts w:hint="default" w:ascii="Times New Roman" w:hAnsi="Times New Roman" w:eastAsia="仿宋_GB2312" w:cs="Times New Roman"/>
          <w:b/>
          <w:bCs/>
          <w:kern w:val="2"/>
          <w:sz w:val="32"/>
          <w:szCs w:val="32"/>
          <w:lang w:val="en-US" w:eastAsia="zh-CN" w:bidi="ar-SA"/>
        </w:rPr>
        <w:t>一是深入挖掘与运用“永嘉医派”学术思想。</w:t>
      </w:r>
      <w:r>
        <w:rPr>
          <w:rFonts w:hint="default" w:ascii="Times New Roman" w:hAnsi="Times New Roman" w:eastAsia="仿宋_GB2312" w:cs="Times New Roman"/>
          <w:kern w:val="2"/>
          <w:sz w:val="32"/>
          <w:szCs w:val="32"/>
          <w:lang w:val="en-US" w:eastAsia="zh-CN" w:bidi="ar-SA"/>
        </w:rPr>
        <w:t>2023年5月在市中医院挂牌成立“永嘉医派研究院”，完成组织架构建设及研究专家聘任，召开“永嘉医派”成立大会及学术研讨会，收藏近现代专家对于“永嘉医派”研究学术成果，并在学术研讨会上分享“永嘉医派”学术思想临床应用经验。同时，建成“永嘉医派”主题馆，呼应“永嘉医派研究院”建设。</w:t>
      </w:r>
      <w:r>
        <w:rPr>
          <w:rFonts w:hint="default" w:ascii="Times New Roman" w:hAnsi="Times New Roman" w:eastAsia="仿宋_GB2312" w:cs="Times New Roman"/>
          <w:b/>
          <w:bCs/>
          <w:kern w:val="2"/>
          <w:sz w:val="32"/>
          <w:szCs w:val="32"/>
          <w:lang w:val="en-US" w:eastAsia="zh-CN" w:bidi="ar-SA"/>
        </w:rPr>
        <w:t>二是加快提升中医医疗服务能力。</w:t>
      </w:r>
      <w:r>
        <w:rPr>
          <w:rFonts w:hint="default" w:ascii="Times New Roman" w:hAnsi="Times New Roman" w:eastAsia="仿宋_GB2312" w:cs="Times New Roman"/>
          <w:kern w:val="2"/>
          <w:sz w:val="32"/>
          <w:szCs w:val="32"/>
          <w:lang w:val="en-US" w:eastAsia="zh-CN" w:bidi="ar-SA"/>
        </w:rPr>
        <w:t>坚持中医医疗服务和中医公共卫生“两手抓”，鼓励基层中医师参与公共卫生服务。结合慢性病管理，发挥中医药保健养生优势，对管理对象开展健康宣教，持续推广中医药适宜技术，温州西部各相关医疗机构有续推进旗舰中医馆和中医阁建设。重视当地特色传统疗法，如“永嘉陈氏蛇伤疗法”“苏吴氏骨伤疗法”等 2 个项目已列入省非遗名录。</w:t>
      </w:r>
      <w:r>
        <w:rPr>
          <w:rFonts w:hint="default" w:ascii="Times New Roman" w:hAnsi="Times New Roman" w:eastAsia="仿宋_GB2312" w:cs="Times New Roman"/>
          <w:b/>
          <w:bCs/>
          <w:kern w:val="2"/>
          <w:sz w:val="32"/>
          <w:szCs w:val="32"/>
          <w:lang w:val="en-US" w:eastAsia="zh-CN" w:bidi="ar-SA"/>
        </w:rPr>
        <w:t>三是高标准建设中医药特色康养。</w:t>
      </w:r>
      <w:r>
        <w:rPr>
          <w:rFonts w:hint="default" w:ascii="Times New Roman" w:hAnsi="Times New Roman" w:eastAsia="仿宋_GB2312" w:cs="Times New Roman"/>
          <w:kern w:val="2"/>
          <w:sz w:val="32"/>
          <w:szCs w:val="32"/>
          <w:lang w:val="en-US" w:eastAsia="zh-CN" w:bidi="ar-SA"/>
        </w:rPr>
        <w:t>高标准建设温州怡宁老年医院、温州瓯海怡宁老年医院，打造高端康养示范项目。探索建设亲和雅园医养项目，打造以三甲医院医疗资源为依托结合养老服务的综合性机构，设置康养床位566张，助力康养产业有序发展。</w:t>
      </w:r>
    </w:p>
    <w:p>
      <w:pPr>
        <w:keepNext w:val="0"/>
        <w:keepLines w:val="0"/>
        <w:pageBreakBefore w:val="0"/>
        <w:widowControl w:val="0"/>
        <w:kinsoku/>
        <w:wordWrap/>
        <w:overflowPunct/>
        <w:topLinePunct w:val="0"/>
        <w:autoSpaceDE/>
        <w:autoSpaceDN/>
        <w:bidi w:val="0"/>
        <w:adjustRightInd/>
        <w:snapToGrid/>
        <w:spacing w:after="0" w:afterLines="0" w:afterAutospacing="0" w:line="57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下一步，我们将持续加大对温州西部大健康产业发展的支持，强化政府引导，促进多方协作，建设好“永嘉医派”，宣传好健康保健文化，协同推进温州西部大健康建设。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Lines="0" w:afterAutospacing="0" w:line="570" w:lineRule="exact"/>
        <w:ind w:left="0" w:leftChars="0" w:right="0" w:firstLine="640"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三</w:t>
      </w:r>
      <w:r>
        <w:rPr>
          <w:rFonts w:hint="default" w:ascii="Times New Roman" w:hAnsi="Times New Roman" w:eastAsia="黑体" w:cs="Times New Roman"/>
          <w:color w:val="auto"/>
          <w:kern w:val="2"/>
          <w:sz w:val="32"/>
          <w:szCs w:val="32"/>
          <w:lang w:val="en-US" w:eastAsia="zh-CN" w:bidi="ar-SA"/>
        </w:rPr>
        <w:t>、</w:t>
      </w:r>
      <w:r>
        <w:rPr>
          <w:rFonts w:hint="eastAsia" w:ascii="Times New Roman" w:hAnsi="Times New Roman" w:eastAsia="黑体" w:cs="Times New Roman"/>
          <w:color w:val="auto"/>
          <w:kern w:val="2"/>
          <w:sz w:val="32"/>
          <w:szCs w:val="32"/>
          <w:lang w:val="en-US" w:eastAsia="zh-CN" w:bidi="ar-SA"/>
        </w:rPr>
        <w:t>依托自然生态资源，</w:t>
      </w:r>
      <w:r>
        <w:rPr>
          <w:rFonts w:hint="default" w:ascii="Times New Roman" w:hAnsi="Times New Roman" w:eastAsia="黑体" w:cs="Times New Roman"/>
          <w:color w:val="auto"/>
          <w:kern w:val="2"/>
          <w:sz w:val="32"/>
          <w:szCs w:val="32"/>
          <w:lang w:val="en-US" w:eastAsia="zh-CN" w:bidi="ar-SA"/>
        </w:rPr>
        <w:t>打造高端</w:t>
      </w:r>
      <w:r>
        <w:rPr>
          <w:rFonts w:hint="eastAsia" w:ascii="Times New Roman" w:hAnsi="Times New Roman" w:eastAsia="黑体" w:cs="Times New Roman"/>
          <w:color w:val="auto"/>
          <w:kern w:val="2"/>
          <w:sz w:val="32"/>
          <w:szCs w:val="32"/>
          <w:lang w:val="en-US" w:eastAsia="zh-CN" w:bidi="ar-SA"/>
        </w:rPr>
        <w:t>旅游</w:t>
      </w:r>
      <w:r>
        <w:rPr>
          <w:rFonts w:hint="default" w:ascii="Times New Roman" w:hAnsi="Times New Roman" w:eastAsia="黑体" w:cs="Times New Roman"/>
          <w:color w:val="auto"/>
          <w:kern w:val="2"/>
          <w:sz w:val="32"/>
          <w:szCs w:val="32"/>
          <w:lang w:val="en-US" w:eastAsia="zh-CN" w:bidi="ar-SA"/>
        </w:rPr>
        <w:t>康养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Lines="0" w:afterAutospacing="0" w:line="570" w:lineRule="exact"/>
        <w:ind w:left="0" w:leftChars="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近年来，我们高度重视康养旅游产品打造，以山江海黄金旅游带、168 海岸风情旅游带、都市时尚休闲旅游带、文泰康养休闲旅游带、红都绿野田园休闲旅游带，这“五大经典旅游带”为基础，重点打造了瓯江山水诗路、活力海洋、百瀑探秘、红色浪漫、夜游温州等经典线路。其中文成县刘伯温故里5A景区和泰顺县廊氡国家级旅游度假区是温州两大康养福地。一个是明朝开国元勋刘基（刘伯温）的家乡5A级景区，一个是以“寻梦廊桥·养生氡泉”为主题国家级旅游度假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Lines="0" w:afterAutospacing="0" w:line="570" w:lineRule="exact"/>
        <w:ind w:left="0" w:leftChars="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下一步，我们将从以下三方面推进康养旅游项目。</w:t>
      </w: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深入挖掘和整合资源，包括自然环境、文化历史、养生文化等资源，为游客提供高品质的康养体验。</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设计一系列丰富多样的康养项目，包括健康养生、休闲度假、文化体验等，满足不同游客的需求和偏好。</w:t>
      </w: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kern w:val="2"/>
          <w:sz w:val="32"/>
          <w:szCs w:val="32"/>
          <w:lang w:val="en-US" w:eastAsia="zh-CN" w:bidi="ar-SA"/>
        </w:rPr>
        <w:t>打造高品质的康养环境，包括舒适的住宿设施、优美的自然景观、浓厚的文化氛围等，提高游客的满意度和忠诚度。</w:t>
      </w:r>
      <w:r>
        <w:rPr>
          <w:rFonts w:hint="eastAsia" w:ascii="Times New Roman" w:hAnsi="Times New Roman" w:eastAsia="仿宋_GB2312" w:cs="Times New Roman"/>
          <w:kern w:val="2"/>
          <w:sz w:val="32"/>
          <w:szCs w:val="32"/>
          <w:lang w:val="en-US" w:eastAsia="zh-CN" w:bidi="ar-SA"/>
        </w:rPr>
        <w:t>建议中提到的“</w:t>
      </w:r>
      <w:r>
        <w:rPr>
          <w:rFonts w:hint="default" w:ascii="Times New Roman" w:hAnsi="Times New Roman" w:eastAsia="仿宋_GB2312" w:cs="Times New Roman"/>
          <w:kern w:val="2"/>
          <w:sz w:val="32"/>
          <w:szCs w:val="32"/>
          <w:lang w:val="en-US" w:eastAsia="zh-CN" w:bidi="ar-SA"/>
        </w:rPr>
        <w:t>打造佛禅文创为导向的禅修康养度假区</w:t>
      </w:r>
      <w:r>
        <w:rPr>
          <w:rFonts w:hint="eastAsia" w:ascii="Times New Roman" w:hAnsi="Times New Roman" w:eastAsia="仿宋_GB2312" w:cs="Times New Roman"/>
          <w:kern w:val="2"/>
          <w:sz w:val="32"/>
          <w:szCs w:val="32"/>
          <w:lang w:val="en-US" w:eastAsia="zh-CN" w:bidi="ar-SA"/>
        </w:rPr>
        <w:t>”，由于目前文件管控较严，有待后续研讨。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Lines="0" w:afterAutospacing="0" w:line="570" w:lineRule="exact"/>
        <w:ind w:left="0" w:leftChars="0" w:right="0" w:firstLine="640"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四</w:t>
      </w:r>
      <w:r>
        <w:rPr>
          <w:rFonts w:hint="default" w:ascii="Times New Roman" w:hAnsi="Times New Roman" w:eastAsia="黑体" w:cs="Times New Roman"/>
          <w:color w:val="auto"/>
          <w:kern w:val="2"/>
          <w:sz w:val="32"/>
          <w:szCs w:val="32"/>
          <w:lang w:val="en-US" w:eastAsia="zh-CN" w:bidi="ar-SA"/>
        </w:rPr>
        <w:t>、</w:t>
      </w:r>
      <w:r>
        <w:rPr>
          <w:rFonts w:hint="eastAsia" w:ascii="Times New Roman" w:hAnsi="Times New Roman" w:eastAsia="黑体" w:cs="Times New Roman"/>
          <w:color w:val="auto"/>
          <w:kern w:val="2"/>
          <w:sz w:val="32"/>
          <w:szCs w:val="32"/>
          <w:lang w:val="en-US" w:eastAsia="zh-CN" w:bidi="ar-SA"/>
        </w:rPr>
        <w:t>加快</w:t>
      </w:r>
      <w:r>
        <w:rPr>
          <w:rFonts w:hint="default" w:ascii="Times New Roman" w:hAnsi="Times New Roman" w:eastAsia="黑体" w:cs="Times New Roman"/>
          <w:color w:val="auto"/>
          <w:kern w:val="2"/>
          <w:sz w:val="32"/>
          <w:szCs w:val="32"/>
          <w:lang w:val="en-US" w:eastAsia="zh-CN" w:bidi="ar-SA"/>
        </w:rPr>
        <w:t>养老机构</w:t>
      </w:r>
      <w:r>
        <w:rPr>
          <w:rFonts w:hint="eastAsia" w:ascii="Times New Roman" w:hAnsi="Times New Roman" w:eastAsia="黑体" w:cs="Times New Roman"/>
          <w:color w:val="auto"/>
          <w:kern w:val="2"/>
          <w:sz w:val="32"/>
          <w:szCs w:val="32"/>
          <w:lang w:val="en-US" w:eastAsia="zh-CN" w:bidi="ar-SA"/>
        </w:rPr>
        <w:t>建设</w:t>
      </w:r>
      <w:r>
        <w:rPr>
          <w:rFonts w:hint="default" w:ascii="Times New Roman" w:hAnsi="Times New Roman" w:eastAsia="黑体" w:cs="Times New Roman"/>
          <w:color w:val="auto"/>
          <w:kern w:val="2"/>
          <w:sz w:val="32"/>
          <w:szCs w:val="32"/>
          <w:lang w:val="en-US" w:eastAsia="zh-CN" w:bidi="ar-SA"/>
        </w:rPr>
        <w:t>，完善养老服务体系</w:t>
      </w:r>
    </w:p>
    <w:p>
      <w:pPr>
        <w:keepNext w:val="0"/>
        <w:keepLines w:val="0"/>
        <w:pageBreakBefore w:val="0"/>
        <w:widowControl w:val="0"/>
        <w:kinsoku/>
        <w:wordWrap/>
        <w:overflowPunct/>
        <w:topLinePunct w:val="0"/>
        <w:autoSpaceDE/>
        <w:autoSpaceDN/>
        <w:bidi w:val="0"/>
        <w:adjustRightInd/>
        <w:snapToGrid w:val="0"/>
        <w:spacing w:line="57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eastAsia="zh-CN"/>
        </w:rPr>
        <w:t>加快养老服务体系建设</w:t>
      </w:r>
      <w:r>
        <w:rPr>
          <w:rFonts w:hint="eastAsia" w:ascii="Times New Roman" w:hAnsi="Times New Roman" w:eastAsia="仿宋_GB2312" w:cs="Times New Roman"/>
          <w:spacing w:val="-6"/>
          <w:sz w:val="32"/>
          <w:szCs w:val="32"/>
          <w:lang w:eastAsia="zh-CN"/>
        </w:rPr>
        <w:t>，完善居家养老服务功能，开发医养结合新模式，有助于我市</w:t>
      </w:r>
      <w:r>
        <w:rPr>
          <w:rFonts w:hint="default" w:ascii="Times New Roman" w:hAnsi="Times New Roman" w:eastAsia="仿宋_GB2312" w:cs="Times New Roman"/>
          <w:spacing w:val="-6"/>
          <w:sz w:val="32"/>
          <w:szCs w:val="32"/>
          <w:lang w:eastAsia="zh-CN"/>
        </w:rPr>
        <w:t>西部</w:t>
      </w:r>
      <w:r>
        <w:rPr>
          <w:rFonts w:hint="default" w:ascii="Times New Roman" w:hAnsi="Times New Roman" w:eastAsia="仿宋_GB2312" w:cs="Times New Roman"/>
          <w:spacing w:val="-6"/>
          <w:sz w:val="32"/>
          <w:szCs w:val="32"/>
        </w:rPr>
        <w:t>养老服务工作创新发展</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b/>
          <w:bCs/>
          <w:spacing w:val="-6"/>
          <w:sz w:val="32"/>
          <w:szCs w:val="32"/>
          <w:lang w:eastAsia="zh-CN"/>
        </w:rPr>
        <w:t>一</w:t>
      </w:r>
      <w:r>
        <w:rPr>
          <w:rFonts w:hint="eastAsia" w:ascii="Times New Roman" w:hAnsi="Times New Roman" w:eastAsia="仿宋_GB2312" w:cs="Times New Roman"/>
          <w:b/>
          <w:bCs/>
          <w:spacing w:val="-6"/>
          <w:sz w:val="32"/>
          <w:szCs w:val="32"/>
          <w:lang w:eastAsia="zh-CN"/>
        </w:rPr>
        <w:t>是</w:t>
      </w:r>
      <w:r>
        <w:rPr>
          <w:rFonts w:hint="default" w:ascii="Times New Roman" w:hAnsi="Times New Roman" w:eastAsia="仿宋_GB2312" w:cs="Times New Roman"/>
          <w:b/>
          <w:bCs/>
          <w:spacing w:val="-6"/>
          <w:sz w:val="32"/>
          <w:szCs w:val="32"/>
          <w:lang w:eastAsia="zh-CN"/>
        </w:rPr>
        <w:t>加强推进西部养老机构建设。</w:t>
      </w:r>
      <w:r>
        <w:rPr>
          <w:rFonts w:hint="default" w:ascii="Times New Roman" w:hAnsi="Times New Roman" w:eastAsia="仿宋_GB2312" w:cs="Times New Roman"/>
          <w:spacing w:val="-6"/>
          <w:sz w:val="32"/>
          <w:szCs w:val="32"/>
          <w:lang w:eastAsia="zh-CN"/>
        </w:rPr>
        <w:t>近年来我们积极推进温州西部养老机构建设，</w:t>
      </w:r>
      <w:r>
        <w:rPr>
          <w:rFonts w:hint="default" w:ascii="Times New Roman" w:hAnsi="Times New Roman" w:eastAsia="仿宋_GB2312" w:cs="Times New Roman"/>
          <w:spacing w:val="-6"/>
          <w:sz w:val="32"/>
          <w:szCs w:val="32"/>
          <w:lang w:val="en-US" w:eastAsia="zh-CN"/>
        </w:rPr>
        <w:t>按照《浙江省养老服务设施布局专项规划编制导则（试行）》要求，以“机构跟着老人走”为总体目标合理配置养老服务设施。截</w:t>
      </w:r>
      <w:r>
        <w:rPr>
          <w:rFonts w:hint="eastAsia" w:ascii="Times New Roman" w:hAnsi="Times New Roman" w:eastAsia="仿宋_GB2312" w:cs="Times New Roman"/>
          <w:spacing w:val="-6"/>
          <w:sz w:val="32"/>
          <w:szCs w:val="32"/>
          <w:lang w:val="en-US" w:eastAsia="zh-CN"/>
        </w:rPr>
        <w:t>至</w:t>
      </w:r>
      <w:r>
        <w:rPr>
          <w:rFonts w:hint="default" w:ascii="Times New Roman" w:hAnsi="Times New Roman" w:eastAsia="仿宋_GB2312" w:cs="Times New Roman"/>
          <w:spacing w:val="-6"/>
          <w:sz w:val="32"/>
          <w:szCs w:val="32"/>
          <w:lang w:val="en-US" w:eastAsia="zh-CN"/>
        </w:rPr>
        <w:t>目前，桥下镇、桥头镇和金溪镇在营养老机构3家，合计床位210张，在建养老机构1家，设计床位280张。按照《永嘉县养老服务设施布局专项规划修编（2023-2035）》，未来桥下镇将设置3家养老机构，桥头镇将设置5家养老机构，金溪镇将设置2家养老机构。鹿城区西部仰双片区在建老年公寓，投用后将为有效弥补温州主城区公建养老项目的空白。</w:t>
      </w:r>
      <w:r>
        <w:rPr>
          <w:rFonts w:hint="default" w:ascii="Times New Roman" w:hAnsi="Times New Roman" w:eastAsia="仿宋_GB2312" w:cs="Times New Roman"/>
          <w:b/>
          <w:bCs/>
          <w:spacing w:val="-6"/>
          <w:sz w:val="32"/>
          <w:szCs w:val="32"/>
          <w:lang w:val="en-US" w:eastAsia="zh-CN"/>
        </w:rPr>
        <w:t>二</w:t>
      </w:r>
      <w:r>
        <w:rPr>
          <w:rFonts w:hint="eastAsia" w:ascii="Times New Roman" w:hAnsi="Times New Roman" w:eastAsia="仿宋_GB2312" w:cs="Times New Roman"/>
          <w:b/>
          <w:bCs/>
          <w:spacing w:val="-6"/>
          <w:sz w:val="32"/>
          <w:szCs w:val="32"/>
          <w:lang w:val="en-US" w:eastAsia="zh-CN"/>
        </w:rPr>
        <w:t>是</w:t>
      </w:r>
      <w:r>
        <w:rPr>
          <w:rFonts w:hint="default" w:ascii="Times New Roman" w:hAnsi="Times New Roman" w:eastAsia="仿宋_GB2312" w:cs="Times New Roman"/>
          <w:b/>
          <w:bCs/>
          <w:spacing w:val="-6"/>
          <w:sz w:val="32"/>
          <w:szCs w:val="32"/>
          <w:lang w:val="en-US" w:eastAsia="zh-CN"/>
        </w:rPr>
        <w:t>完善居家社区养老服务功能。</w:t>
      </w:r>
      <w:r>
        <w:rPr>
          <w:rFonts w:hint="default" w:ascii="Times New Roman" w:hAnsi="Times New Roman" w:eastAsia="仿宋_GB2312" w:cs="Times New Roman"/>
          <w:spacing w:val="-6"/>
          <w:sz w:val="32"/>
          <w:szCs w:val="32"/>
          <w:lang w:val="en-US" w:eastAsia="zh-CN"/>
        </w:rPr>
        <w:t>近年来，我们科学规划居家养老服务设施布局，因地制宜逐步解决西部居家养老服务设施短板，</w:t>
      </w:r>
      <w:r>
        <w:rPr>
          <w:rFonts w:hint="default" w:ascii="Times New Roman" w:hAnsi="Times New Roman" w:eastAsia="仿宋_GB2312" w:cs="Times New Roman"/>
          <w:spacing w:val="-6"/>
          <w:sz w:val="32"/>
          <w:szCs w:val="32"/>
        </w:rPr>
        <w:t>完善助餐、日间照料</w:t>
      </w:r>
      <w:r>
        <w:rPr>
          <w:rFonts w:hint="default" w:ascii="Times New Roman" w:hAnsi="Times New Roman" w:eastAsia="仿宋_GB2312" w:cs="Times New Roman"/>
          <w:spacing w:val="-6"/>
          <w:sz w:val="32"/>
          <w:szCs w:val="32"/>
          <w:lang w:eastAsia="zh-CN"/>
        </w:rPr>
        <w:t>和</w:t>
      </w:r>
      <w:r>
        <w:rPr>
          <w:rFonts w:hint="default" w:ascii="Times New Roman" w:hAnsi="Times New Roman" w:eastAsia="仿宋_GB2312" w:cs="Times New Roman"/>
          <w:spacing w:val="-6"/>
          <w:sz w:val="32"/>
          <w:szCs w:val="32"/>
        </w:rPr>
        <w:t>文化娱乐等服务功能</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截</w:t>
      </w:r>
      <w:r>
        <w:rPr>
          <w:rFonts w:hint="eastAsia" w:ascii="Times New Roman" w:hAnsi="Times New Roman" w:eastAsia="仿宋_GB2312" w:cs="Times New Roman"/>
          <w:spacing w:val="-6"/>
          <w:sz w:val="32"/>
          <w:szCs w:val="32"/>
          <w:lang w:eastAsia="zh-CN"/>
        </w:rPr>
        <w:t>至</w:t>
      </w:r>
      <w:bookmarkStart w:id="0" w:name="_GoBack"/>
      <w:bookmarkEnd w:id="0"/>
      <w:r>
        <w:rPr>
          <w:rFonts w:hint="default" w:ascii="Times New Roman" w:hAnsi="Times New Roman" w:eastAsia="仿宋_GB2312" w:cs="Times New Roman"/>
          <w:spacing w:val="-6"/>
          <w:sz w:val="32"/>
          <w:szCs w:val="32"/>
          <w:lang w:eastAsia="zh-CN"/>
        </w:rPr>
        <w:t>目前，鹿城区藤桥</w:t>
      </w:r>
      <w:r>
        <w:rPr>
          <w:rFonts w:hint="default" w:ascii="Times New Roman" w:hAnsi="Times New Roman" w:eastAsia="仿宋_GB2312" w:cs="Times New Roman"/>
          <w:spacing w:val="-6"/>
          <w:sz w:val="32"/>
          <w:szCs w:val="32"/>
          <w:lang w:val="en-US" w:eastAsia="zh-CN"/>
        </w:rPr>
        <w:t>镇</w:t>
      </w:r>
      <w:r>
        <w:rPr>
          <w:rFonts w:hint="default" w:ascii="Times New Roman" w:hAnsi="Times New Roman" w:eastAsia="仿宋_GB2312" w:cs="Times New Roman"/>
          <w:spacing w:val="-6"/>
          <w:sz w:val="32"/>
          <w:szCs w:val="32"/>
          <w:lang w:eastAsia="zh-CN"/>
        </w:rPr>
        <w:t>、山福</w:t>
      </w:r>
      <w:r>
        <w:rPr>
          <w:rFonts w:hint="default" w:ascii="Times New Roman" w:hAnsi="Times New Roman" w:eastAsia="仿宋_GB2312" w:cs="Times New Roman"/>
          <w:spacing w:val="-6"/>
          <w:sz w:val="32"/>
          <w:szCs w:val="32"/>
          <w:lang w:val="en-US" w:eastAsia="zh-CN"/>
        </w:rPr>
        <w:t>镇</w:t>
      </w:r>
      <w:r>
        <w:rPr>
          <w:rFonts w:hint="default" w:ascii="Times New Roman" w:hAnsi="Times New Roman" w:eastAsia="仿宋_GB2312" w:cs="Times New Roman"/>
          <w:spacing w:val="-6"/>
          <w:sz w:val="32"/>
          <w:szCs w:val="32"/>
          <w:lang w:eastAsia="zh-CN"/>
        </w:rPr>
        <w:t>，永嘉</w:t>
      </w:r>
      <w:r>
        <w:rPr>
          <w:rFonts w:hint="default" w:ascii="Times New Roman" w:hAnsi="Times New Roman" w:eastAsia="仿宋_GB2312" w:cs="Times New Roman"/>
          <w:spacing w:val="-6"/>
          <w:sz w:val="32"/>
          <w:szCs w:val="32"/>
          <w:lang w:val="en-US" w:eastAsia="zh-CN"/>
        </w:rPr>
        <w:t>桥下镇、桥头镇和金溪镇镇街居家养老服务中心实现全覆盖，分别建成村社居家养老服务照料中心24个、13个、42个、34个和26个，</w:t>
      </w:r>
      <w:r>
        <w:rPr>
          <w:rFonts w:hint="default" w:ascii="Times New Roman" w:hAnsi="Times New Roman" w:eastAsia="仿宋_GB2312" w:cs="Times New Roman"/>
          <w:color w:val="auto"/>
          <w:sz w:val="32"/>
          <w:szCs w:val="32"/>
          <w:lang w:val="en-US" w:eastAsia="zh-CN" w:bidi="ar-SA"/>
        </w:rPr>
        <w:t>探索“专业养老机构+镇（街）养老服务中心+村（社）照料中心+居家上门服务”的家院互融养老服务新模式</w:t>
      </w:r>
      <w:r>
        <w:rPr>
          <w:rFonts w:hint="default" w:ascii="Times New Roman" w:hAnsi="Times New Roman" w:eastAsia="仿宋_GB2312" w:cs="Times New Roman"/>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Calibri" w:hAnsi="Calibri" w:eastAsia="宋体" w:cs="Times New Roman"/>
          <w:lang w:val="en-US" w:eastAsia="zh-CN"/>
        </w:rPr>
      </w:pPr>
      <w:r>
        <w:rPr>
          <w:rFonts w:hint="eastAsia" w:ascii="Times New Roman" w:hAnsi="Times New Roman" w:eastAsia="仿宋_GB2312" w:cs="Times New Roman"/>
          <w:b w:val="0"/>
          <w:bCs w:val="0"/>
          <w:sz w:val="32"/>
          <w:szCs w:val="32"/>
          <w:lang w:val="en-US" w:eastAsia="zh-CN"/>
        </w:rPr>
        <w:t>下一步</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我们将探索</w:t>
      </w:r>
      <w:r>
        <w:rPr>
          <w:rFonts w:hint="default" w:ascii="Times New Roman" w:hAnsi="Times New Roman" w:eastAsia="仿宋_GB2312" w:cs="Times New Roman"/>
          <w:b w:val="0"/>
          <w:bCs w:val="0"/>
          <w:sz w:val="32"/>
          <w:szCs w:val="32"/>
          <w:lang w:val="en-US" w:eastAsia="zh-CN"/>
        </w:rPr>
        <w:t>医疗卫生机构与养老机构之间合作机制，支持社会力量成立医养结合机构，进一步完善居家为基础、社区为依托、机构为补充、医养相结合的养老服务体系，实现城乡更好满足老年人医疗康养服务需求。</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最后，再次感谢</w:t>
      </w:r>
      <w:r>
        <w:rPr>
          <w:rFonts w:hint="default" w:ascii="Times New Roman" w:hAnsi="Times New Roman" w:eastAsia="仿宋_GB2312" w:cs="Times New Roman"/>
          <w:sz w:val="32"/>
          <w:szCs w:val="32"/>
          <w:lang w:eastAsia="zh-CN"/>
        </w:rPr>
        <w:t>夏海潮代表</w:t>
      </w:r>
      <w:r>
        <w:rPr>
          <w:rFonts w:hint="default" w:ascii="Times New Roman" w:hAnsi="Times New Roman" w:eastAsia="仿宋_GB2312" w:cs="Times New Roman"/>
          <w:sz w:val="32"/>
          <w:szCs w:val="32"/>
        </w:rPr>
        <w:t>一直以来对全市科技创新及</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健康领域工作的关心和支持！</w:t>
      </w:r>
    </w:p>
    <w:p>
      <w:pPr>
        <w:pStyle w:val="12"/>
        <w:keepNext w:val="0"/>
        <w:keepLines w:val="0"/>
        <w:pageBreakBefore w:val="0"/>
        <w:widowControl w:val="0"/>
        <w:kinsoku/>
        <w:wordWrap/>
        <w:overflowPunct/>
        <w:topLinePunct w:val="0"/>
        <w:autoSpaceDE/>
        <w:autoSpaceDN/>
        <w:bidi w:val="0"/>
        <w:adjustRightInd/>
        <w:spacing w:after="0" w:line="570" w:lineRule="exact"/>
        <w:ind w:left="0" w:leftChars="0" w:firstLine="640" w:firstLineChars="200"/>
        <w:textAlignment w:val="auto"/>
        <w:rPr>
          <w:rFonts w:hint="default" w:ascii="Times New Roman" w:hAnsi="Times New Roman" w:eastAsia="宋体" w:cs="Times New Roman"/>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章旭日</w:t>
      </w:r>
      <w:r>
        <w:rPr>
          <w:rFonts w:hint="default" w:ascii="Times New Roman" w:hAnsi="Times New Roman" w:eastAsia="仿宋_GB2312" w:cs="Times New Roman"/>
          <w:sz w:val="32"/>
          <w:szCs w:val="32"/>
        </w:rPr>
        <w:t>，联系电话：</w:t>
      </w:r>
      <w:r>
        <w:rPr>
          <w:rFonts w:hint="eastAsia" w:ascii="Times New Roman" w:hAnsi="Times New Roman" w:eastAsia="宋体" w:cs="Times New Roman"/>
          <w:sz w:val="32"/>
          <w:szCs w:val="32"/>
          <w:lang w:val="en-US" w:eastAsia="zh-CN"/>
        </w:rPr>
        <w:t>0577-88962033。</w:t>
      </w:r>
    </w:p>
    <w:p>
      <w:pPr>
        <w:rPr>
          <w:rFonts w:hint="default"/>
        </w:rPr>
      </w:pPr>
    </w:p>
    <w:p>
      <w:pPr>
        <w:keepNext w:val="0"/>
        <w:keepLines w:val="0"/>
        <w:pageBreakBefore w:val="0"/>
        <w:widowControl w:val="0"/>
        <w:kinsoku/>
        <w:wordWrap/>
        <w:overflowPunct/>
        <w:topLinePunct w:val="0"/>
        <w:autoSpaceDE/>
        <w:autoSpaceDN/>
        <w:bidi w:val="0"/>
        <w:adjustRightInd w:val="0"/>
        <w:snapToGrid w:val="0"/>
        <w:spacing w:line="57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pStyle w:val="12"/>
        <w:rPr>
          <w:rFonts w:hint="default"/>
        </w:rPr>
      </w:pPr>
    </w:p>
    <w:p>
      <w:pPr>
        <w:pStyle w:val="12"/>
        <w:ind w:left="0" w:leftChars="0" w:firstLine="0" w:firstLineChars="0"/>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5"/>
        <w:rPr>
          <w:rFonts w:hint="default"/>
        </w:rPr>
      </w:pPr>
    </w:p>
    <w:p>
      <w:pPr>
        <w:rPr>
          <w:rFonts w:hint="default"/>
        </w:rPr>
      </w:pPr>
    </w:p>
    <w:p>
      <w:pPr>
        <w:pStyle w:val="2"/>
        <w:rPr>
          <w:rFonts w:hint="default"/>
        </w:rPr>
      </w:pPr>
    </w:p>
    <w:p>
      <w:pPr>
        <w:rPr>
          <w:rFonts w:hint="default"/>
        </w:rPr>
      </w:pPr>
    </w:p>
    <w:p>
      <w:pPr>
        <w:pStyle w:val="5"/>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w:t>
      </w:r>
      <w:r>
        <w:rPr>
          <w:rFonts w:hint="default" w:ascii="Times New Roman" w:hAnsi="Times New Roman" w:eastAsia="仿宋_GB2312" w:cs="Times New Roman"/>
          <w:sz w:val="28"/>
          <w:szCs w:val="28"/>
          <w:lang w:val="en-US" w:eastAsia="zh-CN"/>
        </w:rPr>
        <w:t>会代表工委</w:t>
      </w:r>
      <w:r>
        <w:rPr>
          <w:rFonts w:hint="eastAsia" w:ascii="Times New Roman" w:hAnsi="Times New Roman" w:eastAsia="仿宋_GB2312" w:cs="Times New Roman"/>
          <w:sz w:val="28"/>
          <w:szCs w:val="28"/>
          <w:lang w:val="en-US" w:eastAsia="zh-CN"/>
        </w:rPr>
        <w:t>，市府办，永嘉县人大常委会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393BA7"/>
    <w:rsid w:val="08BA6A96"/>
    <w:rsid w:val="08E22BB5"/>
    <w:rsid w:val="08F63846"/>
    <w:rsid w:val="093B7794"/>
    <w:rsid w:val="099B59AB"/>
    <w:rsid w:val="09C15C02"/>
    <w:rsid w:val="09DA0C18"/>
    <w:rsid w:val="0A413654"/>
    <w:rsid w:val="0B0B35D9"/>
    <w:rsid w:val="0B3514FE"/>
    <w:rsid w:val="0B4E3C67"/>
    <w:rsid w:val="0C367F2E"/>
    <w:rsid w:val="0C9D2956"/>
    <w:rsid w:val="0C9F11B1"/>
    <w:rsid w:val="0CC71781"/>
    <w:rsid w:val="0D4015BB"/>
    <w:rsid w:val="0E39220B"/>
    <w:rsid w:val="122D02D9"/>
    <w:rsid w:val="13CA639A"/>
    <w:rsid w:val="148B7538"/>
    <w:rsid w:val="14CF558C"/>
    <w:rsid w:val="158741A4"/>
    <w:rsid w:val="16273595"/>
    <w:rsid w:val="177054E1"/>
    <w:rsid w:val="178070FD"/>
    <w:rsid w:val="18622D1B"/>
    <w:rsid w:val="18996DF2"/>
    <w:rsid w:val="19F33BB6"/>
    <w:rsid w:val="1A6C6674"/>
    <w:rsid w:val="1AB62E35"/>
    <w:rsid w:val="1AE71241"/>
    <w:rsid w:val="1C033E58"/>
    <w:rsid w:val="1C4050AC"/>
    <w:rsid w:val="1C7C37C2"/>
    <w:rsid w:val="1DB763D2"/>
    <w:rsid w:val="1E852174"/>
    <w:rsid w:val="1F132FD3"/>
    <w:rsid w:val="1F601469"/>
    <w:rsid w:val="218F107C"/>
    <w:rsid w:val="223D260E"/>
    <w:rsid w:val="2292603D"/>
    <w:rsid w:val="231B5F2B"/>
    <w:rsid w:val="234A5B06"/>
    <w:rsid w:val="235B1BC8"/>
    <w:rsid w:val="23784995"/>
    <w:rsid w:val="23A24673"/>
    <w:rsid w:val="24E46F1D"/>
    <w:rsid w:val="26170C2C"/>
    <w:rsid w:val="26527EB6"/>
    <w:rsid w:val="269366F1"/>
    <w:rsid w:val="26DC2275"/>
    <w:rsid w:val="27E40FE2"/>
    <w:rsid w:val="27EB2370"/>
    <w:rsid w:val="29EB53B1"/>
    <w:rsid w:val="2AF13271"/>
    <w:rsid w:val="2B575FC7"/>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51578"/>
    <w:rsid w:val="317B7E30"/>
    <w:rsid w:val="31975317"/>
    <w:rsid w:val="32667DA6"/>
    <w:rsid w:val="329A0B70"/>
    <w:rsid w:val="332B3F69"/>
    <w:rsid w:val="336E3E55"/>
    <w:rsid w:val="343B01DB"/>
    <w:rsid w:val="34692F9B"/>
    <w:rsid w:val="3470617C"/>
    <w:rsid w:val="34A55F9D"/>
    <w:rsid w:val="35C0308E"/>
    <w:rsid w:val="35D97CAC"/>
    <w:rsid w:val="36184F77"/>
    <w:rsid w:val="387B1473"/>
    <w:rsid w:val="38B22A36"/>
    <w:rsid w:val="39477622"/>
    <w:rsid w:val="3A9D4BB7"/>
    <w:rsid w:val="3AD4138A"/>
    <w:rsid w:val="3B8958CD"/>
    <w:rsid w:val="3BB94ABA"/>
    <w:rsid w:val="3BCB3FDF"/>
    <w:rsid w:val="3C0459B1"/>
    <w:rsid w:val="3C1C4D96"/>
    <w:rsid w:val="3CD52CCC"/>
    <w:rsid w:val="3D402D06"/>
    <w:rsid w:val="3D7604D6"/>
    <w:rsid w:val="3DAE6C4C"/>
    <w:rsid w:val="403E4516"/>
    <w:rsid w:val="40E8793D"/>
    <w:rsid w:val="415113BD"/>
    <w:rsid w:val="428240EF"/>
    <w:rsid w:val="43313794"/>
    <w:rsid w:val="43B34232"/>
    <w:rsid w:val="43D81D74"/>
    <w:rsid w:val="44531571"/>
    <w:rsid w:val="45AA011D"/>
    <w:rsid w:val="45E36925"/>
    <w:rsid w:val="45FC406A"/>
    <w:rsid w:val="467460B6"/>
    <w:rsid w:val="46E464B1"/>
    <w:rsid w:val="471F1BDF"/>
    <w:rsid w:val="474653BD"/>
    <w:rsid w:val="478F0B12"/>
    <w:rsid w:val="49967C0A"/>
    <w:rsid w:val="499A72FA"/>
    <w:rsid w:val="49C47534"/>
    <w:rsid w:val="4AA246B9"/>
    <w:rsid w:val="4AED02A7"/>
    <w:rsid w:val="4CDB209D"/>
    <w:rsid w:val="4D155616"/>
    <w:rsid w:val="4E0B4C6B"/>
    <w:rsid w:val="4E3046D1"/>
    <w:rsid w:val="4E842EF9"/>
    <w:rsid w:val="4ECC61A8"/>
    <w:rsid w:val="4EFF0D58"/>
    <w:rsid w:val="4F675ED1"/>
    <w:rsid w:val="4FA709C3"/>
    <w:rsid w:val="4FB923D4"/>
    <w:rsid w:val="514A57CD"/>
    <w:rsid w:val="51BD627C"/>
    <w:rsid w:val="51D501DA"/>
    <w:rsid w:val="52940405"/>
    <w:rsid w:val="52CA50F4"/>
    <w:rsid w:val="53016EFE"/>
    <w:rsid w:val="533B7DA0"/>
    <w:rsid w:val="535B5D4C"/>
    <w:rsid w:val="540C5299"/>
    <w:rsid w:val="572B3ADE"/>
    <w:rsid w:val="5753390A"/>
    <w:rsid w:val="57653987"/>
    <w:rsid w:val="57A80A84"/>
    <w:rsid w:val="586E0DD7"/>
    <w:rsid w:val="5915699E"/>
    <w:rsid w:val="59771406"/>
    <w:rsid w:val="5BD85FFE"/>
    <w:rsid w:val="5D37614A"/>
    <w:rsid w:val="5E1F278A"/>
    <w:rsid w:val="5E2A2EEB"/>
    <w:rsid w:val="5E2F6887"/>
    <w:rsid w:val="5FBE1B3D"/>
    <w:rsid w:val="5FFF727B"/>
    <w:rsid w:val="62566D52"/>
    <w:rsid w:val="625B7B17"/>
    <w:rsid w:val="6261187F"/>
    <w:rsid w:val="62A24544"/>
    <w:rsid w:val="62A56FE4"/>
    <w:rsid w:val="62B80AC5"/>
    <w:rsid w:val="62D929E7"/>
    <w:rsid w:val="63801180"/>
    <w:rsid w:val="63B35731"/>
    <w:rsid w:val="64322AF9"/>
    <w:rsid w:val="65181CEF"/>
    <w:rsid w:val="65B55790"/>
    <w:rsid w:val="66553B5F"/>
    <w:rsid w:val="6853425E"/>
    <w:rsid w:val="698C6808"/>
    <w:rsid w:val="6A132A85"/>
    <w:rsid w:val="6A7D49EA"/>
    <w:rsid w:val="6A9D0379"/>
    <w:rsid w:val="6AA14535"/>
    <w:rsid w:val="6AFC3D3C"/>
    <w:rsid w:val="6B560E7C"/>
    <w:rsid w:val="6B7B5EB4"/>
    <w:rsid w:val="6C3C50B9"/>
    <w:rsid w:val="6C6D09A2"/>
    <w:rsid w:val="6C7C0DB6"/>
    <w:rsid w:val="6CD429A0"/>
    <w:rsid w:val="6D415B5B"/>
    <w:rsid w:val="6DBC389B"/>
    <w:rsid w:val="6E82642B"/>
    <w:rsid w:val="6F800BBD"/>
    <w:rsid w:val="701B08E6"/>
    <w:rsid w:val="71184E25"/>
    <w:rsid w:val="721E436D"/>
    <w:rsid w:val="72CB65F3"/>
    <w:rsid w:val="73964DA9"/>
    <w:rsid w:val="745A5E80"/>
    <w:rsid w:val="75124773"/>
    <w:rsid w:val="75AA24FD"/>
    <w:rsid w:val="75F06371"/>
    <w:rsid w:val="7782124A"/>
    <w:rsid w:val="77971177"/>
    <w:rsid w:val="77972F48"/>
    <w:rsid w:val="77C677ED"/>
    <w:rsid w:val="77E5216A"/>
    <w:rsid w:val="796340E7"/>
    <w:rsid w:val="79690914"/>
    <w:rsid w:val="797C182B"/>
    <w:rsid w:val="79DD6C0C"/>
    <w:rsid w:val="7A5A200A"/>
    <w:rsid w:val="7A9D2EE4"/>
    <w:rsid w:val="7AE01265"/>
    <w:rsid w:val="7AEB494F"/>
    <w:rsid w:val="7B643141"/>
    <w:rsid w:val="7BC6204D"/>
    <w:rsid w:val="7BED0C0D"/>
    <w:rsid w:val="7C0111EE"/>
    <w:rsid w:val="7CAB4D9F"/>
    <w:rsid w:val="7D6C7BFE"/>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next w:val="1"/>
    <w:unhideWhenUsed/>
    <w:qFormat/>
    <w:uiPriority w:val="0"/>
    <w:pPr>
      <w:widowControl w:val="0"/>
      <w:ind w:left="200" w:leftChars="200" w:hanging="200" w:hangingChars="200"/>
      <w:jc w:val="both"/>
    </w:pPr>
    <w:rPr>
      <w:rFonts w:ascii="Calibri" w:hAnsi="Calibri" w:eastAsia="仿宋_GB2312" w:cs="Times New Roman"/>
      <w:kern w:val="2"/>
      <w:sz w:val="32"/>
      <w:szCs w:val="24"/>
      <w:lang w:val="en-US" w:eastAsia="zh-CN" w:bidi="ar-SA"/>
    </w:rPr>
  </w:style>
  <w:style w:type="paragraph" w:styleId="3">
    <w:name w:val="Normal Indent"/>
    <w:basedOn w:val="1"/>
    <w:next w:val="1"/>
    <w:qFormat/>
    <w:uiPriority w:val="0"/>
    <w:pPr>
      <w:ind w:firstLine="567"/>
    </w:pPr>
    <w:rPr>
      <w:rFonts w:ascii="Calibri" w:hAnsi="Calibri"/>
      <w:szCs w:val="21"/>
    </w:rPr>
  </w:style>
  <w:style w:type="paragraph" w:styleId="4">
    <w:name w:val="Body Text"/>
    <w:basedOn w:val="1"/>
    <w:next w:val="5"/>
    <w:autoRedefine/>
    <w:unhideWhenUsed/>
    <w:qFormat/>
    <w:uiPriority w:val="99"/>
    <w:pPr>
      <w:spacing w:after="120"/>
    </w:pPr>
  </w:style>
  <w:style w:type="paragraph" w:styleId="5">
    <w:name w:val="Body Text First Indent"/>
    <w:basedOn w:val="4"/>
    <w:next w:val="1"/>
    <w:autoRedefine/>
    <w:unhideWhenUsed/>
    <w:qFormat/>
    <w:uiPriority w:val="99"/>
    <w:pPr>
      <w:ind w:firstLine="420" w:firstLineChars="100"/>
    </w:pPr>
  </w:style>
  <w:style w:type="paragraph" w:styleId="6">
    <w:name w:val="Body Text Indent"/>
    <w:basedOn w:val="1"/>
    <w:next w:val="3"/>
    <w:unhideWhenUsed/>
    <w:qFormat/>
    <w:uiPriority w:val="99"/>
    <w:pPr>
      <w:spacing w:after="120"/>
      <w:ind w:left="420" w:leftChars="200"/>
    </w:pPr>
  </w:style>
  <w:style w:type="paragraph" w:styleId="7">
    <w:name w:val="endnote text"/>
    <w:basedOn w:val="1"/>
    <w:qFormat/>
    <w:uiPriority w:val="0"/>
    <w:pPr>
      <w:snapToGrid w:val="0"/>
      <w:jc w:val="left"/>
    </w:pPr>
    <w:rPr>
      <w:rFonts w:ascii="Calibri" w:hAnsi="Calibri" w:eastAsia="宋体"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1">
    <w:name w:val="Normal (Web)"/>
    <w:basedOn w:val="1"/>
    <w:autoRedefine/>
    <w:qFormat/>
    <w:uiPriority w:val="0"/>
    <w:pPr>
      <w:widowControl/>
      <w:jc w:val="left"/>
    </w:pPr>
    <w:rPr>
      <w:rFonts w:ascii="宋体" w:hAnsi="宋体" w:eastAsia="宋体" w:cs="宋体"/>
      <w:kern w:val="0"/>
      <w:sz w:val="24"/>
    </w:rPr>
  </w:style>
  <w:style w:type="paragraph" w:styleId="12">
    <w:name w:val="Body Text First Indent 2"/>
    <w:basedOn w:val="6"/>
    <w:next w:val="1"/>
    <w:qFormat/>
    <w:uiPriority w:val="0"/>
    <w:pPr>
      <w:ind w:firstLine="420" w:firstLineChars="200"/>
    </w:pPr>
  </w:style>
  <w:style w:type="paragraph" w:customStyle="1" w:styleId="15">
    <w:name w:val="正文文本首行缩进1"/>
    <w:autoRedefine/>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6">
    <w:name w:val="Body Text First Indent1"/>
    <w:basedOn w:val="4"/>
    <w:autoRedefine/>
    <w:qFormat/>
    <w:uiPriority w:val="0"/>
    <w:pPr>
      <w:ind w:firstLine="420" w:firstLineChars="100"/>
    </w:pPr>
    <w:rPr>
      <w:rFonts w:eastAsia="宋体"/>
    </w:rPr>
  </w:style>
  <w:style w:type="paragraph" w:customStyle="1" w:styleId="17">
    <w:name w:val="普通(网站) Char"/>
    <w:basedOn w:val="1"/>
    <w:autoRedefine/>
    <w:qFormat/>
    <w:uiPriority w:val="99"/>
    <w:pPr>
      <w:spacing w:beforeAutospacing="1" w:afterAutospacing="1"/>
      <w:jc w:val="left"/>
    </w:pPr>
    <w:rPr>
      <w:rFonts w:ascii="宋体" w:hAnsi="宋体"/>
      <w:kern w:val="0"/>
      <w:sz w:val="24"/>
    </w:rPr>
  </w:style>
  <w:style w:type="paragraph" w:customStyle="1" w:styleId="18">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9">
    <w:name w:val="List Paragraph"/>
    <w:basedOn w:val="1"/>
    <w:autoRedefine/>
    <w:unhideWhenUsed/>
    <w:qFormat/>
    <w:uiPriority w:val="99"/>
    <w:pPr>
      <w:ind w:firstLine="420" w:firstLineChars="200"/>
    </w:p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2150</Words>
  <Characters>2200</Characters>
  <Lines>22</Lines>
  <Paragraphs>6</Paragraphs>
  <TotalTime>1</TotalTime>
  <ScaleCrop>false</ScaleCrop>
  <LinksUpToDate>false</LinksUpToDate>
  <CharactersWithSpaces>2316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2024-07-05T06:12:44Z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