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D5" w:rsidRDefault="004B75D5" w:rsidP="004B75D5">
      <w:pPr>
        <w:kinsoku w:val="0"/>
        <w:overflowPunct w:val="0"/>
        <w:autoSpaceDE w:val="0"/>
        <w:autoSpaceDN w:val="0"/>
        <w:adjustRightInd w:val="0"/>
        <w:ind w:rightChars="-28" w:right="-59"/>
        <w:jc w:val="center"/>
        <w:rPr>
          <w:rFonts w:ascii="Times New Roman" w:eastAsia="方正小标宋简体" w:hAnsi="Times New Roman"/>
          <w:color w:val="000000"/>
          <w:sz w:val="44"/>
          <w:szCs w:val="44"/>
          <w:lang w:val="zh-CN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lang w:val="zh-CN"/>
        </w:rPr>
        <w:t>企业研发机构入驻年度考核指标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71"/>
        <w:gridCol w:w="1905"/>
        <w:gridCol w:w="7150"/>
      </w:tblGrid>
      <w:tr w:rsidR="004B75D5" w:rsidTr="004E7FB9">
        <w:trPr>
          <w:cantSplit/>
          <w:trHeight w:val="655"/>
          <w:jc w:val="center"/>
        </w:trPr>
        <w:tc>
          <w:tcPr>
            <w:tcW w:w="4571" w:type="dxa"/>
            <w:tcBorders>
              <w:top w:val="single" w:sz="4" w:space="0" w:color="auto"/>
            </w:tcBorders>
            <w:vAlign w:val="center"/>
          </w:tcPr>
          <w:p w:rsidR="004B75D5" w:rsidRDefault="004B75D5" w:rsidP="004E7FB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:rsidR="004B75D5" w:rsidRDefault="004B75D5" w:rsidP="004E7FB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7150" w:type="dxa"/>
            <w:tcBorders>
              <w:top w:val="single" w:sz="4" w:space="0" w:color="auto"/>
            </w:tcBorders>
            <w:vAlign w:val="center"/>
          </w:tcPr>
          <w:p w:rsidR="004B75D5" w:rsidRDefault="004B75D5" w:rsidP="004E7FB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评分标准</w:t>
            </w:r>
          </w:p>
        </w:tc>
      </w:tr>
      <w:tr w:rsidR="004B75D5" w:rsidTr="004E7FB9">
        <w:trPr>
          <w:cantSplit/>
          <w:trHeight w:val="90"/>
          <w:jc w:val="center"/>
        </w:trPr>
        <w:tc>
          <w:tcPr>
            <w:tcW w:w="4571" w:type="dxa"/>
            <w:vAlign w:val="center"/>
          </w:tcPr>
          <w:p w:rsidR="004B75D5" w:rsidRDefault="004B75D5" w:rsidP="004E7FB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引进研发人才数（单位：人）</w:t>
            </w:r>
          </w:p>
        </w:tc>
        <w:tc>
          <w:tcPr>
            <w:tcW w:w="1905" w:type="dxa"/>
            <w:vAlign w:val="center"/>
          </w:tcPr>
          <w:p w:rsidR="004B75D5" w:rsidRDefault="004B75D5" w:rsidP="004E7FB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150" w:type="dxa"/>
            <w:vAlign w:val="center"/>
          </w:tcPr>
          <w:p w:rsidR="004B75D5" w:rsidRDefault="004B75D5" w:rsidP="004E7FB9">
            <w:pPr>
              <w:pStyle w:val="a4"/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研发机构当年入驻研发团队成员人数达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人，得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分，（每增加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人，加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分）；</w:t>
            </w:r>
          </w:p>
          <w:p w:rsidR="004B75D5" w:rsidRDefault="004B75D5" w:rsidP="004E7FB9">
            <w:pPr>
              <w:pStyle w:val="a4"/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当年新引入全职博士学位或正高职称的人才加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人；</w:t>
            </w:r>
          </w:p>
          <w:p w:rsidR="004B75D5" w:rsidRDefault="004B75D5" w:rsidP="004E7FB9">
            <w:pPr>
              <w:pStyle w:val="a4"/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当年新引入全职硕士学位或副高职称的人才加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人；</w:t>
            </w:r>
          </w:p>
          <w:p w:rsidR="004B75D5" w:rsidRDefault="004B75D5" w:rsidP="004E7FB9">
            <w:pPr>
              <w:pStyle w:val="a4"/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当年新引入全职国内外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强及以上或曾担任行业内知名企业技术主管，且任职五年及以上，年度薪酬标准不低于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万元（含）的人才加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人。</w:t>
            </w:r>
          </w:p>
          <w:p w:rsidR="004B75D5" w:rsidRDefault="004B75D5" w:rsidP="004E7FB9">
            <w:pPr>
              <w:pStyle w:val="a4"/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本项最高得分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分。</w:t>
            </w:r>
          </w:p>
        </w:tc>
      </w:tr>
      <w:tr w:rsidR="004B75D5" w:rsidTr="004E7FB9">
        <w:trPr>
          <w:cantSplit/>
          <w:trHeight w:val="1413"/>
          <w:jc w:val="center"/>
        </w:trPr>
        <w:tc>
          <w:tcPr>
            <w:tcW w:w="4571" w:type="dxa"/>
            <w:vAlign w:val="center"/>
          </w:tcPr>
          <w:p w:rsidR="004B75D5" w:rsidRDefault="004B75D5" w:rsidP="004E7FB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融入长三角合作（单位：万元）</w:t>
            </w:r>
          </w:p>
        </w:tc>
        <w:tc>
          <w:tcPr>
            <w:tcW w:w="1905" w:type="dxa"/>
            <w:vAlign w:val="center"/>
          </w:tcPr>
          <w:p w:rsidR="004B75D5" w:rsidRDefault="004B75D5" w:rsidP="004E7FB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150" w:type="dxa"/>
            <w:vAlign w:val="center"/>
          </w:tcPr>
          <w:p w:rsidR="004B75D5" w:rsidRDefault="004B75D5" w:rsidP="004E7FB9">
            <w:pPr>
              <w:pStyle w:val="a4"/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当年与长三角区域企业、科研院所、重点平台、大专院校开展研发、技术合作（以合作合同及资金往来凭证为依据）得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万元。</w:t>
            </w:r>
          </w:p>
          <w:p w:rsidR="004B75D5" w:rsidRDefault="004B75D5" w:rsidP="004E7FB9">
            <w:pPr>
              <w:pStyle w:val="a4"/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本项最高得分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分。</w:t>
            </w:r>
          </w:p>
        </w:tc>
      </w:tr>
      <w:tr w:rsidR="004B75D5" w:rsidTr="004E7FB9">
        <w:trPr>
          <w:cantSplit/>
          <w:trHeight w:val="439"/>
          <w:jc w:val="center"/>
        </w:trPr>
        <w:tc>
          <w:tcPr>
            <w:tcW w:w="4571" w:type="dxa"/>
            <w:tcBorders>
              <w:bottom w:val="single" w:sz="4" w:space="0" w:color="auto"/>
            </w:tcBorders>
            <w:vAlign w:val="center"/>
          </w:tcPr>
          <w:p w:rsidR="004B75D5" w:rsidRDefault="004B75D5" w:rsidP="004E7FB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加分项</w:t>
            </w:r>
          </w:p>
        </w:tc>
        <w:tc>
          <w:tcPr>
            <w:tcW w:w="9055" w:type="dxa"/>
            <w:gridSpan w:val="2"/>
            <w:tcBorders>
              <w:bottom w:val="single" w:sz="4" w:space="0" w:color="auto"/>
            </w:tcBorders>
            <w:vAlign w:val="center"/>
          </w:tcPr>
          <w:p w:rsidR="004B75D5" w:rsidRDefault="004B75D5" w:rsidP="004E7FB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当年科创园研发人员牵头负责的科技项目获市级以上立项每项加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</w:t>
            </w:r>
            <w:bookmarkStart w:id="0" w:name="_Hlk53394403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；</w:t>
            </w:r>
          </w:p>
          <w:bookmarkEnd w:id="0"/>
          <w:p w:rsidR="004B75D5" w:rsidRDefault="004B75D5" w:rsidP="004E7FB9">
            <w:pPr>
              <w:pStyle w:val="a4"/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研发机构依托企业当年研发投入增长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20%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分；</w:t>
            </w:r>
          </w:p>
          <w:p w:rsidR="004B75D5" w:rsidRDefault="004B75D5" w:rsidP="004E7FB9">
            <w:pPr>
              <w:pStyle w:val="a4"/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本加分项最高不超过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分。</w:t>
            </w:r>
          </w:p>
        </w:tc>
      </w:tr>
    </w:tbl>
    <w:p w:rsidR="004A2594" w:rsidRPr="004B75D5" w:rsidRDefault="004A2594" w:rsidP="004B75D5"/>
    <w:sectPr w:rsidR="004A2594" w:rsidRPr="004B75D5" w:rsidSect="004B75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08CB"/>
    <w:multiLevelType w:val="singleLevel"/>
    <w:tmpl w:val="55A708C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3D5"/>
    <w:rsid w:val="000613E5"/>
    <w:rsid w:val="00175BDE"/>
    <w:rsid w:val="004A2594"/>
    <w:rsid w:val="004B75D5"/>
    <w:rsid w:val="007A2298"/>
    <w:rsid w:val="00B7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13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B713D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1"/>
    <w:link w:val="a0"/>
    <w:rsid w:val="00B713D5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B75D5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jinjing</dc:creator>
  <cp:lastModifiedBy>jinjing</cp:lastModifiedBy>
  <cp:revision>2</cp:revision>
  <dcterms:created xsi:type="dcterms:W3CDTF">2021-04-21T01:55:00Z</dcterms:created>
  <dcterms:modified xsi:type="dcterms:W3CDTF">2021-04-21T01:55:00Z</dcterms:modified>
</cp:coreProperties>
</file>