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1016000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温州市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科学技术局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关于印发《温州市推动大规模设备更新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和消费品以旧换新科技攻关实施方案》的通知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各县（市、区）科技局，海经区经信生态局，在温各高校科研院所，市各有关单位：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现将《温州市推动大规模设备更新和消费品以旧换新科技攻关实施方案》印发给你们，请结合实际认真组织实施。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32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温州市科学技术局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spacing w:line="560" w:lineRule="exact"/>
        <w:ind w:right="9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温州市推动大规模设备更新和消费品以旧换新科技攻关实施方案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贯彻落实《浙江省推动大规模设备更新和消费品以旧换新科技攻关实施方案》和《温州市推动大规模设备更新和消费品以旧换新若干举措的通知》，加强重点领域重大技术装备研发和成果转化，以科技创新引领支撑大规模设备更新和消费品以旧换新，特制定如下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总体要求和目标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围绕推动大规模设备更新和消费品以旧换新，坚持系统观念，坚持需求导向和问题导向，聚焦新型工业化、建筑和市政基础设施、交通运输和农业机械、教育文旅医疗、资源循环利用等5个重点领域，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立足温州实际，</w:t>
      </w:r>
      <w:r>
        <w:rPr>
          <w:rFonts w:ascii="Times New Roman" w:hAnsi="Times New Roman" w:eastAsia="仿宋_GB2312"/>
          <w:sz w:val="32"/>
          <w:szCs w:val="32"/>
        </w:rPr>
        <w:t>组织开展重大科技攻关，加快突破重大技术装备“卡脖子”难题和关键共性技术问题，加强技术源头创新和高质量供给，培育发展新质生产力。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2027年前，在5个重点领域部署20个重大任务，组织实施重大科技项目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00项以上，关键核心技术自主可控水平进一步提升，产品更加数字化、高端化、智能化、绿色化，更好满足大规模设备更新和消费品以旧换新的科技创新需求。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重点任务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（一）</w:t>
      </w:r>
      <w:r>
        <w:rPr>
          <w:rFonts w:ascii="Times New Roman" w:hAnsi="Times New Roman" w:eastAsia="楷体_GB2312"/>
          <w:sz w:val="32"/>
          <w:szCs w:val="32"/>
        </w:rPr>
        <w:t>加快推进新型工业化领域科技攻关。</w:t>
      </w:r>
      <w:r>
        <w:rPr>
          <w:rFonts w:ascii="Times New Roman" w:hAnsi="Times New Roman" w:eastAsia="仿宋_GB2312"/>
          <w:sz w:val="32"/>
          <w:szCs w:val="32"/>
        </w:rPr>
        <w:t>部署实施工业机器人、激光精密制造成套装备、流程装备、新能源装备、半导体装备、工业软件等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个重大攻关任务，重点攻关机器人感知与控制技术、复合化激光制造技术、3D视觉无序抓取技术、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海上或近海风电制氢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技术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半导体晶圆激光隐形切割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技术、</w:t>
      </w:r>
      <w:r>
        <w:rPr>
          <w:rFonts w:ascii="Times New Roman" w:hAnsi="Times New Roman" w:eastAsia="仿宋_GB2312"/>
          <w:sz w:val="32"/>
          <w:szCs w:val="32"/>
        </w:rPr>
        <w:t>工业互联的可重构软件技术等，引领支撑专业化机器人、万瓦级激光熔覆装备、高端流程泵阀、高能量密度动力电池、深远海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漂浮式</w:t>
      </w:r>
      <w:r>
        <w:rPr>
          <w:rFonts w:ascii="Times New Roman" w:hAnsi="Times New Roman" w:eastAsia="仿宋_GB2312"/>
          <w:sz w:val="32"/>
          <w:szCs w:val="32"/>
        </w:rPr>
        <w:t>海上风力发电机、</w:t>
      </w:r>
      <w:r>
        <w:rPr>
          <w:rFonts w:hint="eastAsia" w:ascii="Times New Roman" w:hAnsi="Times New Roman" w:eastAsia="仿宋_GB2312"/>
          <w:sz w:val="32"/>
          <w:szCs w:val="32"/>
        </w:rPr>
        <w:t>超稳态随机存取存储器</w:t>
      </w:r>
      <w:r>
        <w:rPr>
          <w:rFonts w:ascii="Times New Roman" w:hAnsi="Times New Roman" w:eastAsia="仿宋_GB2312"/>
          <w:sz w:val="32"/>
          <w:szCs w:val="32"/>
        </w:rPr>
        <w:t>等创新水平提升，解决高端制造装备工控软件“卡脖子”问题，实现激光</w:t>
      </w:r>
      <w:r>
        <w:rPr>
          <w:rFonts w:hint="eastAsia" w:ascii="Times New Roman" w:hAnsi="Times New Roman" w:eastAsia="仿宋_GB2312"/>
          <w:sz w:val="32"/>
          <w:szCs w:val="32"/>
        </w:rPr>
        <w:t>智能</w:t>
      </w:r>
      <w:r>
        <w:rPr>
          <w:rFonts w:ascii="Times New Roman" w:hAnsi="Times New Roman" w:eastAsia="仿宋_GB2312"/>
          <w:sz w:val="32"/>
          <w:szCs w:val="32"/>
        </w:rPr>
        <w:t>制造装备国际并跑，</w:t>
      </w:r>
      <w:r>
        <w:rPr>
          <w:rFonts w:hint="eastAsia" w:ascii="Times New Roman" w:hAnsi="Times New Roman" w:eastAsia="仿宋_GB2312"/>
          <w:sz w:val="32"/>
          <w:szCs w:val="32"/>
        </w:rPr>
        <w:t>低压高性能压电微纳致动器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进口</w:t>
      </w:r>
      <w:r>
        <w:rPr>
          <w:rFonts w:ascii="Times New Roman" w:hAnsi="Times New Roman" w:eastAsia="仿宋_GB2312"/>
          <w:sz w:val="32"/>
          <w:szCs w:val="32"/>
        </w:rPr>
        <w:t>替代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green"/>
        </w:rPr>
      </w:pPr>
      <w:r>
        <w:rPr>
          <w:rFonts w:ascii="Times New Roman" w:hAnsi="Times New Roman" w:eastAsia="楷体_GB2312"/>
          <w:sz w:val="32"/>
          <w:szCs w:val="32"/>
        </w:rPr>
        <w:t>（二）加快推进建筑和市政基础设施领域科技攻关。</w:t>
      </w:r>
      <w:r>
        <w:rPr>
          <w:rFonts w:ascii="Times New Roman" w:hAnsi="Times New Roman" w:eastAsia="仿宋_GB2312"/>
          <w:sz w:val="32"/>
          <w:szCs w:val="32"/>
        </w:rPr>
        <w:t>部署实施智能电梯、智慧安防、建筑节能等3个重大攻关任务，重点突破电梯可靠性设计制造、城镇监控设备传感检测、隧道安全施工装备可靠性设计制造等关键技术，引领支撑高性价比住宅电梯、智能化安防装备和低碳节能装备等创新水平提升，实现在城市电梯、智慧安防和建筑施工等领域的推广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楷体_GB2312"/>
          <w:sz w:val="32"/>
          <w:szCs w:val="32"/>
        </w:rPr>
        <w:t>（三）加快推进交通运输</w:t>
      </w:r>
      <w:r>
        <w:rPr>
          <w:rFonts w:ascii="Times New Roman" w:hAnsi="Times New Roman" w:eastAsia="楷体_GB2312"/>
          <w:color w:val="auto"/>
          <w:sz w:val="32"/>
          <w:szCs w:val="32"/>
          <w:u w:val="none"/>
        </w:rPr>
        <w:t>和农业机械领域</w:t>
      </w:r>
      <w:r>
        <w:rPr>
          <w:rFonts w:ascii="Times New Roman" w:hAnsi="Times New Roman" w:eastAsia="楷体_GB2312"/>
          <w:sz w:val="32"/>
          <w:szCs w:val="32"/>
          <w:u w:val="none"/>
        </w:rPr>
        <w:t>科</w:t>
      </w:r>
      <w:r>
        <w:rPr>
          <w:rFonts w:ascii="Times New Roman" w:hAnsi="Times New Roman" w:eastAsia="楷体_GB2312"/>
          <w:sz w:val="32"/>
          <w:szCs w:val="32"/>
        </w:rPr>
        <w:t>技攻关。</w:t>
      </w:r>
      <w:r>
        <w:rPr>
          <w:rFonts w:ascii="Times New Roman" w:hAnsi="Times New Roman" w:eastAsia="仿宋_GB2312"/>
          <w:sz w:val="32"/>
          <w:szCs w:val="32"/>
        </w:rPr>
        <w:t>部署实施新能源汽车、智慧港航和绿色智能船舶、低碳航空无人机关键部件和装备、丘陵山区先进适用小型农业机械等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个重大攻关任务，重点攻克</w:t>
      </w:r>
      <w:r>
        <w:rPr>
          <w:rFonts w:hint="eastAsia" w:ascii="Times New Roman" w:hAnsi="Times New Roman" w:eastAsia="仿宋_GB2312"/>
          <w:sz w:val="32"/>
          <w:szCs w:val="32"/>
        </w:rPr>
        <w:t>新能源汽车智能线控制动系统</w:t>
      </w:r>
      <w:r>
        <w:rPr>
          <w:rFonts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道路运输安全管理</w:t>
      </w:r>
      <w:r>
        <w:rPr>
          <w:rFonts w:ascii="Times New Roman" w:hAnsi="Times New Roman" w:eastAsia="仿宋_GB2312"/>
          <w:sz w:val="32"/>
          <w:szCs w:val="32"/>
          <w:highlight w:val="none"/>
        </w:rPr>
        <w:t>技术、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AI辅助驾驶装备</w:t>
      </w:r>
      <w:r>
        <w:rPr>
          <w:rFonts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液冷超充站生态集成技术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新型动力船舶技术、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新型海上风电运维船舶装备</w:t>
      </w:r>
      <w:r>
        <w:rPr>
          <w:rFonts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高精尖小型农机装备制造关键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技术，研制一批适用南方丘陵山区地形和产业特色的专用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农业设备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在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长寿命、远距离、快充放、智能化的下一代新能源汽车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等领域加快形成技术储备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推动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新能源汽车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关键核心零部件实现进口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替代。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u w:val="none"/>
        </w:rPr>
        <w:t>（四）加快推进教育文旅医疗领域科技攻关。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部署实施教学仪器设备、文化旅游服务设备、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高性能制药机械装备、体外诊疗设备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个重大攻关任务，重点攻克生物样品真空温导超低温冷冻、机械设计与制造教学数字模拟、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高精度和快速显微成像、飞秒激光对准和精确数控定位、医学影像处理和人工智能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等技术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，研制生物电子显微冷冻教学装置、虚拟仿真教学平台、文化展演智能装备与系统、高端超声影像设备、多模态复合内窥镜、智能康复治疗及生命支持装备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医用检查检验和应急诊疗设备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多样化高性能制药设备和一体化自动成套食品制药机械装备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眼脑重大疾病诊疗器械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体外器官替代设备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、快速超高分辨共聚焦显微镜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领域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实现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进口替代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green"/>
        </w:rPr>
      </w:pPr>
      <w:r>
        <w:rPr>
          <w:rFonts w:ascii="Times New Roman" w:hAnsi="Times New Roman" w:eastAsia="楷体_GB2312"/>
          <w:sz w:val="32"/>
          <w:szCs w:val="32"/>
        </w:rPr>
        <w:t>（五）加快推进资源循环利用领域科技攻关。</w:t>
      </w:r>
      <w:r>
        <w:rPr>
          <w:rFonts w:ascii="Times New Roman" w:hAnsi="Times New Roman" w:eastAsia="仿宋_GB2312"/>
          <w:sz w:val="32"/>
          <w:szCs w:val="32"/>
        </w:rPr>
        <w:t>部署实施新能源汽车三电回收利用、退役风光组件回收利用、废旧电器电子产品回收利用3个重大攻关任务，重点攻关退役动力电池安全高效梯度利用、永磁电机能效提升改造及再制造、退役风光组件智能拆解及高值化回收、有价金属资源绿色拆解-智能分拣-高效分离回收等技术，在电机能效提升改造、退役风光组件高稳定层压件分离等方面取得重大技术突破，实现退役风光高效拆解技术与资源高值化利用装备的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（一）强化组织领导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市科技局组织</w:t>
      </w:r>
      <w:r>
        <w:rPr>
          <w:rFonts w:ascii="Times New Roman" w:hAnsi="Times New Roman" w:eastAsia="仿宋_GB2312"/>
          <w:sz w:val="32"/>
          <w:szCs w:val="32"/>
        </w:rPr>
        <w:t>开展重大技术装备科技攻关，建立完善工作清单，确保方案落地见效。各县</w:t>
      </w:r>
      <w:r>
        <w:rPr>
          <w:rFonts w:hint="eastAsia" w:ascii="Times New Roman" w:hAnsi="Times New Roman" w:eastAsia="仿宋_GB2312"/>
          <w:sz w:val="32"/>
          <w:szCs w:val="32"/>
        </w:rPr>
        <w:t>（市、区）</w:t>
      </w:r>
      <w:r>
        <w:rPr>
          <w:rFonts w:ascii="Times New Roman" w:hAnsi="Times New Roman" w:eastAsia="仿宋_GB2312"/>
          <w:sz w:val="32"/>
          <w:szCs w:val="32"/>
        </w:rPr>
        <w:t>可结合实际制定出台实施方案，进一步明确目标任务，落实主体责任，抓好各项任务落实。各</w:t>
      </w:r>
      <w:r>
        <w:rPr>
          <w:rFonts w:hint="eastAsia"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科技管理部门要加强与发展改革、经信、交通、建设、环保等部门沟通协调，强化部门联动，形成工作合力。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（二）强化资金保障。</w:t>
      </w:r>
      <w:r>
        <w:rPr>
          <w:rFonts w:ascii="Times New Roman" w:hAnsi="Times New Roman" w:eastAsia="仿宋_GB2312"/>
          <w:color w:val="000000"/>
          <w:sz w:val="32"/>
          <w:szCs w:val="32"/>
        </w:rPr>
        <w:t>在市重大科技创新攻关项目专项资金中统筹安排项目，不再额外增加预算。</w:t>
      </w:r>
      <w:r>
        <w:rPr>
          <w:rFonts w:ascii="Times New Roman" w:hAnsi="Times New Roman" w:eastAsia="仿宋_GB2312"/>
          <w:sz w:val="32"/>
          <w:szCs w:val="32"/>
        </w:rPr>
        <w:t>完善投贷联动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、科技成果转化保险</w:t>
      </w:r>
      <w:r>
        <w:rPr>
          <w:rFonts w:ascii="Times New Roman" w:hAnsi="Times New Roman" w:eastAsia="仿宋_GB2312"/>
          <w:sz w:val="32"/>
          <w:szCs w:val="32"/>
        </w:rPr>
        <w:t>等金融产品，鼓励社会资本投早投小投硬科技，“科创指数贷”授信范围覆盖</w:t>
      </w:r>
      <w:r>
        <w:rPr>
          <w:rFonts w:hint="eastAsia" w:ascii="Times New Roman" w:hAnsi="Times New Roman" w:eastAsia="仿宋_GB2312"/>
          <w:sz w:val="32"/>
          <w:szCs w:val="32"/>
        </w:rPr>
        <w:t>国家</w:t>
      </w:r>
      <w:r>
        <w:rPr>
          <w:rFonts w:ascii="Times New Roman" w:hAnsi="Times New Roman" w:eastAsia="仿宋_GB2312"/>
          <w:sz w:val="32"/>
          <w:szCs w:val="32"/>
        </w:rPr>
        <w:t>高新技术企业和省科技型中小企业。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（三）强化联合创新。</w:t>
      </w:r>
      <w:r>
        <w:rPr>
          <w:rFonts w:ascii="Times New Roman" w:hAnsi="Times New Roman" w:eastAsia="仿宋_GB2312"/>
          <w:sz w:val="32"/>
          <w:szCs w:val="32"/>
        </w:rPr>
        <w:t>支持“链主”企业、科技领军企业、科技小巨人企业等龙头企业牵头，联合产业链上下游优势企业和高校院所，组织开展产学研联合攻关。优先支持与省实验室、省技术创新中心等高能级科创平台联合攻关的重大项目，推进概念验证中心、中试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（四）强化宣传总结。</w:t>
      </w:r>
      <w:r>
        <w:rPr>
          <w:rFonts w:ascii="Times New Roman" w:hAnsi="Times New Roman" w:eastAsia="仿宋_GB2312"/>
          <w:sz w:val="32"/>
          <w:szCs w:val="32"/>
        </w:rPr>
        <w:t>通过各类媒体宣传重大技术装备科技攻关成果、形成国际领跑或并跑的技术和产品</w:t>
      </w:r>
      <w:r>
        <w:rPr>
          <w:rFonts w:ascii="Times New Roman" w:hAnsi="Times New Roman" w:eastAsia="仿宋_GB2312"/>
          <w:sz w:val="32"/>
          <w:szCs w:val="32"/>
        </w:rPr>
        <w:t>、突破“卡脖子”技术的科技企业等典型案例。总结强化科技创新支撑大规模设备更新和消费品以旧换新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的有效做法和先进经验，探索出以科技创新推动产业创新，培育发展新质生产力的实践路径。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/>
    <w:p>
      <w:pPr>
        <w:widowControl/>
        <w:adjustRightInd w:val="0"/>
        <w:snapToGrid w:val="0"/>
        <w:spacing w:line="560" w:lineRule="exact"/>
        <w:ind w:firstLine="210" w:firstLineChars="100"/>
        <w:rPr>
          <w:rFonts w:hint="eastAsia" w:ascii="Times New Roman" w:hAnsi="Times New Roman" w:eastAsia="仿宋" w:cs="Times New Roman"/>
          <w:lang w:eastAsia="zh-C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483235</wp:posOffset>
                </wp:positionV>
                <wp:extent cx="5615940" cy="0"/>
                <wp:effectExtent l="0" t="6350" r="0" b="6985"/>
                <wp:wrapSquare wrapText="bothSides"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38.05pt;height:0pt;width:442.2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OwMN9QAAAAIAQAADwAAAAAAAAABACAAAAAiAAAAZHJzL2Rvd25yZXYueG1sUEsBAhQAFAAA&#10;AAgAh07iQDuhK93zAQAA5wMAAA4AAAAAAAAAAQAgAAAAIwEAAGRycy9lMm9Eb2MueG1sUEsFBgAA&#10;AAAGAAYAWQEAAIg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88900</wp:posOffset>
                </wp:positionV>
                <wp:extent cx="5615940" cy="635"/>
                <wp:effectExtent l="0" t="0" r="0" b="0"/>
                <wp:wrapSquare wrapText="bothSides"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pt;height:0.05pt;width:442.2pt;mso-position-horizontal:center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1jjZ0wAAAAYBAAAPAAAAAAAAAAEAIAAAACIAAABkcnMvZG93bnJldi54bWxQSwECFAAUAAAA&#10;CACHTuJAvC26VPMBAADpAwAADgAAAAAAAAABACAAAAAiAQAAZHJzL2Uyb0RvYy54bWxQSwUGAAAA&#10;AAYABgBZAQAAhwUAAAAA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Times New Roman" w:hAnsi="Times New Roman" w:eastAsia="仿宋" w:cs="Times New Roman"/>
          <w:sz w:val="28"/>
          <w:szCs w:val="28"/>
        </w:rPr>
        <w:t xml:space="preserve">温州市科学技术局办公室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31</w:t>
      </w:r>
      <w:r>
        <w:rPr>
          <w:rFonts w:ascii="Times New Roman" w:hAnsi="Times New Roman" w:eastAsia="仿宋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82"/>
        <w:tab w:val="right" w:pos="8844"/>
      </w:tabs>
      <w:jc w:val="left"/>
      <w:rPr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  <w:lang w:eastAsia="zh-CN"/>
      </w:rPr>
      <w:tab/>
    </w:r>
    <w:r>
      <w:rPr>
        <w:rFonts w:hint="eastAsia"/>
        <w:sz w:val="22"/>
        <w:szCs w:val="22"/>
        <w:lang w:eastAsia="zh-CN"/>
      </w:rPr>
      <w:tab/>
    </w:r>
    <w:r>
      <w:rPr>
        <w:rFonts w:hint="eastAsia"/>
        <w:sz w:val="22"/>
        <w:szCs w:val="22"/>
        <w:lang w:eastAsia="zh-CN"/>
      </w:rPr>
      <w:tab/>
    </w:r>
    <w:r>
      <w:rPr>
        <w:rFonts w:hint="eastAsia"/>
        <w:sz w:val="22"/>
        <w:szCs w:val="22"/>
        <w:lang w:eastAsia="zh-CN"/>
      </w:rPr>
      <w:tab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E94C6"/>
    <w:multiLevelType w:val="singleLevel"/>
    <w:tmpl w:val="977E94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YWIyMDM4ODBiMGQxZjMyOGRiZTRmZDI5NzU3NDEifQ=="/>
  </w:docVars>
  <w:rsids>
    <w:rsidRoot w:val="00FC1D31"/>
    <w:rsid w:val="00173A93"/>
    <w:rsid w:val="005828A5"/>
    <w:rsid w:val="006C54F7"/>
    <w:rsid w:val="00980ED9"/>
    <w:rsid w:val="00DD2EE3"/>
    <w:rsid w:val="00FC1D31"/>
    <w:rsid w:val="11FBA2E7"/>
    <w:rsid w:val="16D67E21"/>
    <w:rsid w:val="27E64D5A"/>
    <w:rsid w:val="27FB3EB4"/>
    <w:rsid w:val="33FEDA25"/>
    <w:rsid w:val="38DB4C20"/>
    <w:rsid w:val="3E6E80BB"/>
    <w:rsid w:val="3FEF451B"/>
    <w:rsid w:val="4A1F4BBA"/>
    <w:rsid w:val="4D7E6CE2"/>
    <w:rsid w:val="4FFFAC9F"/>
    <w:rsid w:val="56FFFBBE"/>
    <w:rsid w:val="5F6B7C2A"/>
    <w:rsid w:val="5F9BCA1A"/>
    <w:rsid w:val="5FDFC307"/>
    <w:rsid w:val="65014D8D"/>
    <w:rsid w:val="67F993F4"/>
    <w:rsid w:val="6BA34869"/>
    <w:rsid w:val="6DDC4637"/>
    <w:rsid w:val="6FFF5A5D"/>
    <w:rsid w:val="75F577BA"/>
    <w:rsid w:val="76FFE970"/>
    <w:rsid w:val="77ED1BB1"/>
    <w:rsid w:val="7AEF9769"/>
    <w:rsid w:val="7B7F6C5F"/>
    <w:rsid w:val="7C7B554B"/>
    <w:rsid w:val="7ED864C5"/>
    <w:rsid w:val="ADE760A9"/>
    <w:rsid w:val="AFDE5327"/>
    <w:rsid w:val="BDFFB4AA"/>
    <w:rsid w:val="BFE256BD"/>
    <w:rsid w:val="BFFFD93C"/>
    <w:rsid w:val="C5EB416F"/>
    <w:rsid w:val="C8A74B25"/>
    <w:rsid w:val="DFEF7C2C"/>
    <w:rsid w:val="EDEC360E"/>
    <w:rsid w:val="F3FF9426"/>
    <w:rsid w:val="F6ABB639"/>
    <w:rsid w:val="F7AFC63D"/>
    <w:rsid w:val="FBCF62B6"/>
    <w:rsid w:val="FDD3A304"/>
    <w:rsid w:val="FFB7108A"/>
    <w:rsid w:val="FFDBE21F"/>
    <w:rsid w:val="FFFA2894"/>
    <w:rsid w:val="FF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/>
    </w:pPr>
    <w:rPr>
      <w:rFonts w:ascii="Times New Roman" w:hAnsi="Times New Roman" w:eastAsia="仿宋_GB2312"/>
      <w:bCs/>
      <w:kern w:val="0"/>
      <w:sz w:val="18"/>
      <w:szCs w:val="18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2290</Words>
  <Characters>2309</Characters>
  <Lines>1</Lines>
  <Paragraphs>1</Paragraphs>
  <TotalTime>35</TotalTime>
  <ScaleCrop>false</ScaleCrop>
  <LinksUpToDate>false</LinksUpToDate>
  <CharactersWithSpaces>2332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2024-05-25T03:42:00Z</dcterms:created>
  <dc:creator>Guihang</dc:creator>
  <cp:lastModifiedBy>......</cp:lastModifiedBy>
  <dcterms:modified xsi:type="dcterms:W3CDTF">2024-07-18T08:21:38Z</dcterms:modified>
  <dc:title>温州市科学技术局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67C550CB0670446B81D9FA28B003256F_12</vt:lpwstr>
  </property>
</Properties>
</file>