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60" w:afterLines="50" w:line="560" w:lineRule="exact"/>
        <w:ind w:left="0" w:leftChars="0"/>
        <w:jc w:val="center"/>
        <w:textAlignment w:val="auto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温州市概念验证中心年度绩效评价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 xml:space="preserve">标准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240"/>
        <w:gridCol w:w="1346"/>
        <w:gridCol w:w="8242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评价项目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评价标准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基础服务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0分）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团队</w:t>
            </w:r>
            <w:r>
              <w:rPr>
                <w:rFonts w:eastAsia="仿宋_GB2312"/>
                <w:sz w:val="24"/>
              </w:rPr>
              <w:br w:type="textWrapping"/>
            </w:r>
            <w:r>
              <w:rPr>
                <w:rFonts w:eastAsia="仿宋_GB2312"/>
                <w:sz w:val="24"/>
              </w:rPr>
              <w:t>专业性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概念验证项目专职服务人才团队，总人数不少于6人，包含技术、投资、产业等人员，主要负责对概念验证项目进行挖掘征集、调研分析、组织评审、对接策划、跟踪服务。</w:t>
            </w:r>
            <w:r>
              <w:rPr>
                <w:rFonts w:eastAsia="仿宋_GB2312"/>
                <w:sz w:val="24"/>
              </w:rPr>
              <w:t>符合条件得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建立由学术界、产业界和投资界专家组成的专家顾问团队，总人数不少于5人，主要负责对概念验证项目进行入库评价遴选、验证评估、价值分析、可行性判断为项目吸引外部融资提供各项专业指导</w:t>
            </w:r>
            <w:r>
              <w:rPr>
                <w:rFonts w:eastAsia="仿宋_GB2312"/>
                <w:sz w:val="24"/>
              </w:rPr>
              <w:t>。符合条件得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分。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空间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left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拥有相对固定的办公场所，用于机构建设面积不少于200平方米，得</w:t>
            </w: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</w:rPr>
              <w:t>分；少于200平方米，不得分。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leftChars="0"/>
              <w:rPr>
                <w:rFonts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验证分析用科研仪器设备和软件总原值不低于300万元，有必需的设备运行、环保设施设备及制度条件，符合条件得</w:t>
            </w: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</w:rPr>
              <w:t>分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lang w:val="en-US" w:eastAsia="zh-CN"/>
              </w:rPr>
              <w:t>其余酌情给分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成果</w:t>
            </w: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来源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与相关领域知名高校或科研单位有长期合作关系，拥有稳定的科技成果来源，具备概念验证项目</w:t>
            </w:r>
            <w:r>
              <w:rPr>
                <w:rFonts w:hint="eastAsia" w:eastAsia="仿宋_GB2312"/>
                <w:sz w:val="24"/>
                <w:lang w:val="en-US" w:eastAsia="zh-CN"/>
              </w:rPr>
              <w:t>能力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eastAsia="仿宋_GB2312"/>
                <w:sz w:val="24"/>
              </w:rPr>
              <w:t>符合条件得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sz w:val="24"/>
              </w:rPr>
              <w:t>分。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服务</w:t>
            </w: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标准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具备完整的验证评估、性能测试等服务机制，拥有概念验证整合开发的标准性方法（工具），符合条件得5分。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内部</w:t>
            </w:r>
            <w:r>
              <w:rPr>
                <w:rFonts w:hint="eastAsia" w:eastAsia="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z w:val="24"/>
                <w:lang w:val="en-US" w:eastAsia="zh-CN"/>
              </w:rPr>
              <w:t>管理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具备规范的管理制度。内部管理制度健全、运营规范，形成完整的目标、服务和绩效评价等运行管理制度。本项最高得</w:t>
            </w: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</w:rPr>
              <w:t>分。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增值化</w:t>
            </w:r>
            <w:r>
              <w:rPr>
                <w:rFonts w:hint="eastAsia" w:eastAsia="仿宋_GB2312"/>
                <w:sz w:val="24"/>
                <w:lang w:val="en-US" w:eastAsia="zh-CN"/>
              </w:rPr>
              <w:br w:type="textWrapping"/>
            </w:r>
            <w:r>
              <w:rPr>
                <w:rFonts w:eastAsia="仿宋_GB2312"/>
                <w:sz w:val="24"/>
              </w:rPr>
              <w:t>服务能力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</w:rPr>
              <w:t>0分）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资金</w:t>
            </w:r>
            <w:r>
              <w:rPr>
                <w:rFonts w:hint="eastAsia" w:eastAsia="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z w:val="24"/>
                <w:lang w:val="en-US" w:eastAsia="zh-CN"/>
              </w:rPr>
              <w:t>配备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具备一定项目资金配套能力，概念验证中心或概念验证中心依托单位配备资金不低于100万元，符合条件得5分。配备资金每增加100万得2分。本项最高得</w:t>
            </w: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  <w:r>
              <w:rPr>
                <w:rFonts w:eastAsia="仿宋_GB2312"/>
                <w:sz w:val="24"/>
              </w:rPr>
              <w:t>分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服务</w:t>
            </w:r>
            <w:r>
              <w:rPr>
                <w:rFonts w:eastAsia="仿宋_GB2312"/>
                <w:sz w:val="24"/>
              </w:rPr>
              <w:br w:type="textWrapping"/>
            </w:r>
            <w:r>
              <w:rPr>
                <w:rFonts w:eastAsia="仿宋_GB2312"/>
                <w:sz w:val="24"/>
              </w:rPr>
              <w:t>类型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提供原理示范或技术可行性验证评估、原型制造、性能测试、产业化可行性评估论证、市场竞争分析等服务，符合条件得5分，少于三项服务职能不得分。提供概念验证项目场景对接、指导咨询、跟踪培训、交流推广和其他延伸配套服务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lang w:val="en-US" w:eastAsia="zh-CN"/>
              </w:rPr>
              <w:t>符合条件</w:t>
            </w:r>
            <w:r>
              <w:rPr>
                <w:rFonts w:eastAsia="仿宋_GB2312"/>
                <w:sz w:val="24"/>
              </w:rPr>
              <w:t>得5分，少于三项配套服务不得分。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服务成效指数</w:t>
            </w:r>
            <w:r>
              <w:rPr>
                <w:rFonts w:eastAsia="仿宋_GB2312"/>
                <w:sz w:val="24"/>
              </w:rPr>
              <w:br w:type="textWrapping"/>
            </w:r>
            <w:r>
              <w:rPr>
                <w:rFonts w:eastAsia="仿宋_GB2312"/>
                <w:sz w:val="24"/>
              </w:rPr>
              <w:t>（50分）</w:t>
            </w:r>
          </w:p>
        </w:tc>
        <w:tc>
          <w:tcPr>
            <w:tcW w:w="13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项目征集能力</w:t>
            </w:r>
          </w:p>
        </w:tc>
        <w:tc>
          <w:tcPr>
            <w:tcW w:w="82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具备概念验证中心项目评估遴选机制，建立概念验证项目库，</w:t>
            </w:r>
            <w:r>
              <w:rPr>
                <w:rFonts w:eastAsia="仿宋_GB2312"/>
                <w:sz w:val="24"/>
                <w:lang w:val="en-US"/>
              </w:rPr>
              <w:t>年</w:t>
            </w:r>
            <w:r>
              <w:rPr>
                <w:rFonts w:eastAsia="仿宋_GB2312"/>
                <w:sz w:val="24"/>
              </w:rPr>
              <w:t>入库项目数量不少于</w:t>
            </w:r>
            <w:r>
              <w:rPr>
                <w:rFonts w:hint="default" w:eastAsia="仿宋_GB2312"/>
                <w:sz w:val="24"/>
                <w:lang w:val="en-US"/>
              </w:rPr>
              <w:t>5</w:t>
            </w:r>
            <w:r>
              <w:rPr>
                <w:rFonts w:eastAsia="仿宋_GB2312"/>
                <w:sz w:val="24"/>
              </w:rPr>
              <w:t>个，得5分</w:t>
            </w:r>
            <w:r>
              <w:rPr>
                <w:rFonts w:hint="eastAsia" w:eastAsia="仿宋_GB2312"/>
                <w:sz w:val="24"/>
                <w:lang w:eastAsia="zh-CN"/>
              </w:rPr>
              <w:t>；</w:t>
            </w:r>
            <w:r>
              <w:rPr>
                <w:rFonts w:eastAsia="仿宋_GB2312"/>
                <w:sz w:val="24"/>
                <w:lang w:val="en-US"/>
              </w:rPr>
              <w:t>每增加一项得</w:t>
            </w:r>
            <w:r>
              <w:rPr>
                <w:rFonts w:hint="default" w:eastAsia="仿宋_GB2312"/>
                <w:sz w:val="24"/>
                <w:lang w:val="en-US"/>
              </w:rPr>
              <w:t>1分</w:t>
            </w:r>
            <w:r>
              <w:rPr>
                <w:rFonts w:eastAsia="仿宋_GB2312"/>
                <w:sz w:val="24"/>
              </w:rPr>
              <w:t>。本项最高得</w:t>
            </w: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  <w:r>
              <w:rPr>
                <w:rFonts w:eastAsia="仿宋_GB2312"/>
                <w:sz w:val="24"/>
              </w:rPr>
              <w:t>分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default" w:eastAsia="仿宋_GB2312"/>
                <w:sz w:val="24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服务</w:t>
            </w:r>
            <w:r>
              <w:rPr>
                <w:rFonts w:eastAsia="仿宋_GB2312"/>
                <w:sz w:val="24"/>
              </w:rPr>
              <w:br w:type="textWrapping"/>
            </w:r>
            <w:r>
              <w:rPr>
                <w:rFonts w:eastAsia="仿宋_GB2312"/>
                <w:sz w:val="24"/>
              </w:rPr>
              <w:t>业绩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eastAsia="仿宋_GB2312"/>
                <w:sz w:val="24"/>
                <w:highlight w:val="none"/>
              </w:rPr>
              <w:t>年验证服务项目不少于3个，</w:t>
            </w:r>
            <w:r>
              <w:rPr>
                <w:rFonts w:eastAsia="仿宋_GB2312"/>
                <w:sz w:val="24"/>
                <w:highlight w:val="none"/>
                <w:lang w:val="en-US"/>
              </w:rPr>
              <w:t>符合条件得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eastAsia="仿宋_GB2312"/>
                <w:sz w:val="24"/>
                <w:highlight w:val="none"/>
                <w:lang w:val="en-US"/>
              </w:rPr>
              <w:t>分</w:t>
            </w:r>
            <w:r>
              <w:rPr>
                <w:rFonts w:eastAsia="仿宋_GB2312"/>
                <w:sz w:val="24"/>
                <w:highlight w:val="none"/>
              </w:rPr>
              <w:t>，少一项不得分</w:t>
            </w:r>
            <w:r>
              <w:rPr>
                <w:rFonts w:hint="default" w:eastAsia="仿宋_GB2312"/>
                <w:sz w:val="24"/>
                <w:highlight w:val="none"/>
                <w:lang w:val="en-US"/>
              </w:rPr>
              <w:t>；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另每增加一项</w:t>
            </w:r>
            <w:r>
              <w:rPr>
                <w:rFonts w:eastAsia="仿宋_GB2312"/>
                <w:sz w:val="24"/>
                <w:highlight w:val="none"/>
              </w:rPr>
              <w:t>不相隶属或无关联关系</w:t>
            </w:r>
            <w:r>
              <w:rPr>
                <w:rFonts w:hint="default" w:eastAsia="仿宋_GB2312"/>
                <w:sz w:val="24"/>
                <w:highlight w:val="none"/>
                <w:lang w:val="en-US"/>
              </w:rPr>
              <w:t>的验证服务项目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得3</w:t>
            </w:r>
            <w:r>
              <w:rPr>
                <w:rFonts w:hint="default" w:eastAsia="仿宋_GB2312"/>
                <w:sz w:val="24"/>
                <w:highlight w:val="none"/>
                <w:lang w:val="en-US"/>
              </w:rPr>
              <w:t>分</w:t>
            </w:r>
            <w:r>
              <w:rPr>
                <w:rFonts w:eastAsia="仿宋_GB2312"/>
                <w:sz w:val="24"/>
                <w:highlight w:val="none"/>
              </w:rPr>
              <w:t>。本项最高得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eastAsia="仿宋_GB2312"/>
                <w:sz w:val="24"/>
                <w:highlight w:val="none"/>
              </w:rPr>
              <w:t>分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上年度实现概念验证技术服务额50万及以上，符合条件得5分，低于50万不得分；每增加50万得2分。本项最高得</w:t>
            </w: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  <w:r>
              <w:rPr>
                <w:rFonts w:eastAsia="仿宋_GB2312"/>
                <w:sz w:val="24"/>
              </w:rPr>
              <w:t>分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累计至少成功实现1项成果的样品化</w:t>
            </w:r>
            <w:r>
              <w:rPr>
                <w:rFonts w:hint="eastAsia" w:eastAsia="仿宋_GB2312"/>
                <w:sz w:val="24"/>
                <w:lang w:eastAsia="zh-CN"/>
              </w:rPr>
              <w:t>或</w:t>
            </w:r>
            <w:r>
              <w:rPr>
                <w:rFonts w:eastAsia="仿宋_GB2312"/>
                <w:sz w:val="24"/>
              </w:rPr>
              <w:t>产品化，符合条件得5分，没有不得分；经概念验证的项目在温产业化的，每项得5分</w:t>
            </w:r>
            <w:r>
              <w:rPr>
                <w:rFonts w:hint="eastAsia" w:eastAsia="仿宋_GB2312"/>
                <w:sz w:val="24"/>
                <w:lang w:val="en-US" w:eastAsia="zh-CN"/>
              </w:rPr>
              <w:t>。</w:t>
            </w:r>
            <w:r>
              <w:rPr>
                <w:rFonts w:eastAsia="仿宋_GB2312"/>
                <w:sz w:val="24"/>
              </w:rPr>
              <w:t>本项最高得</w:t>
            </w: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  <w:r>
              <w:rPr>
                <w:rFonts w:eastAsia="仿宋_GB2312"/>
                <w:sz w:val="24"/>
              </w:rPr>
              <w:t>分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特色亮点工作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left="0" w:leftChars="0"/>
              <w:textAlignment w:val="baseline"/>
              <w:rPr>
                <w:rFonts w:eastAsia="仿宋_GB2312"/>
                <w:b/>
              </w:rPr>
            </w:pPr>
            <w:r>
              <w:rPr>
                <w:rFonts w:eastAsia="仿宋_GB2312"/>
                <w:sz w:val="24"/>
              </w:rPr>
              <w:t>（10分）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附加分</w:t>
            </w:r>
          </w:p>
        </w:tc>
        <w:tc>
          <w:tcPr>
            <w:tcW w:w="8242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经概念验证的项目案例得到国家级、省级、市级媒体报道，每条分别得5、3、1分，总分10分。（项目重复不赋分，加分项最高得10分）</w:t>
            </w:r>
          </w:p>
        </w:tc>
        <w:tc>
          <w:tcPr>
            <w:tcW w:w="127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40" w:lineRule="auto"/>
              <w:ind w:left="0" w:left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28"/>
          <w:szCs w:val="28"/>
        </w:rPr>
        <w:t>注：考核指标根据有关政策及实施情况可适当进行调整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以考核通知为准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N2IyNGNiNzk0YzFlMTA5YWUxYjMwNmU3ZjZiOTQifQ=="/>
  </w:docVars>
  <w:rsids>
    <w:rsidRoot w:val="309A3CD1"/>
    <w:rsid w:val="0CC06DF7"/>
    <w:rsid w:val="21182154"/>
    <w:rsid w:val="309A3CD1"/>
    <w:rsid w:val="77D7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keepNext w:val="0"/>
      <w:keepLines w:val="0"/>
      <w:widowControl w:val="0"/>
      <w:suppressLineNumbers w:val="0"/>
      <w:spacing w:after="0" w:afterAutospacing="0" w:line="500" w:lineRule="exact"/>
      <w:ind w:firstLine="420"/>
      <w:jc w:val="both"/>
    </w:pPr>
    <w:rPr>
      <w:rFonts w:hint="default" w:ascii="Calibri" w:hAnsi="Calibri" w:eastAsia="宋体" w:cs="Calibri"/>
      <w:kern w:val="2"/>
      <w:sz w:val="28"/>
      <w:szCs w:val="28"/>
      <w:lang w:val="en-US" w:eastAsia="zh-CN" w:bidi="ar"/>
    </w:rPr>
  </w:style>
  <w:style w:type="paragraph" w:styleId="3">
    <w:name w:val="Body Text"/>
    <w:basedOn w:val="1"/>
    <w:next w:val="2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120" w:afterLines="0" w:afterAutospacing="0"/>
      <w:ind w:left="0" w:right="0"/>
      <w:jc w:val="both"/>
    </w:pPr>
    <w:rPr>
      <w:rFonts w:hint="eastAsia" w:ascii="宋体" w:hAnsi="宋体" w:eastAsia="宋体" w:cs="宋体"/>
      <w:kern w:val="2"/>
      <w:sz w:val="21"/>
      <w:szCs w:val="24"/>
      <w:lang w:val="en-US" w:eastAsia="zh-CN" w:bidi="ar-SA"/>
    </w:rPr>
  </w:style>
  <w:style w:type="paragraph" w:customStyle="1" w:styleId="6">
    <w:name w:val="TableOfAuthoring"/>
    <w:next w:val="1"/>
    <w:autoRedefine/>
    <w:qFormat/>
    <w:uiPriority w:val="0"/>
    <w:pPr>
      <w:overflowPunct w:val="0"/>
      <w:autoSpaceDE w:val="0"/>
      <w:autoSpaceDN w:val="0"/>
      <w:adjustRightInd w:val="0"/>
      <w:ind w:left="420" w:leftChars="200"/>
      <w:jc w:val="both"/>
      <w:textAlignment w:val="baseline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2024-05-30T05:47:00Z</dcterms:created>
  <dc:creator>黄良孟</dc:creator>
  <cp:lastModifiedBy>黄良孟</cp:lastModifiedBy>
  <dcterms:modified xsi:type="dcterms:W3CDTF">2024-05-30T05:50:35Z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27C96E1295E942D28AB43D026A257E31_13</vt:lpwstr>
  </property>
</Properties>
</file>