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B7C4">
      <w:pPr>
        <w:spacing w:line="560" w:lineRule="exact"/>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p>
    <w:p w14:paraId="148CDAD8">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温州市重点产业链创新联合体建设</w:t>
      </w:r>
      <w:bookmarkStart w:id="1" w:name="_GoBack"/>
      <w:bookmarkEnd w:id="1"/>
    </w:p>
    <w:p w14:paraId="53158EFF">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实施方案（试行）</w:t>
      </w:r>
    </w:p>
    <w:p w14:paraId="39C19541">
      <w:pPr>
        <w:pStyle w:val="6"/>
        <w:spacing w:after="0" w:line="560" w:lineRule="exact"/>
        <w:ind w:firstLine="0" w:firstLineChars="0"/>
        <w:jc w:val="center"/>
        <w:rPr>
          <w:rFonts w:hint="default" w:ascii="Times New Roman" w:hAnsi="Times New Roman" w:eastAsia="楷体_GB2312" w:cs="Times New Roman"/>
          <w:bCs/>
          <w:sz w:val="44"/>
          <w:szCs w:val="44"/>
        </w:rPr>
      </w:pPr>
      <w:r>
        <w:rPr>
          <w:rFonts w:hint="default"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eastAsia="zh-CN"/>
        </w:rPr>
        <w:t>征求意见</w:t>
      </w:r>
      <w:r>
        <w:rPr>
          <w:rFonts w:hint="default" w:ascii="Times New Roman" w:hAnsi="Times New Roman" w:eastAsia="楷体_GB2312" w:cs="Times New Roman"/>
          <w:bCs/>
          <w:sz w:val="32"/>
          <w:szCs w:val="32"/>
        </w:rPr>
        <w:t>稿）</w:t>
      </w:r>
    </w:p>
    <w:p w14:paraId="3B7DF8FB">
      <w:pPr>
        <w:spacing w:line="560" w:lineRule="exact"/>
        <w:jc w:val="center"/>
        <w:rPr>
          <w:rFonts w:hint="default" w:ascii="Times New Roman" w:hAnsi="Times New Roman" w:cs="Times New Roman"/>
        </w:rPr>
      </w:pPr>
    </w:p>
    <w:p w14:paraId="1A0183AF">
      <w:pPr>
        <w:widowControl/>
        <w:spacing w:line="560" w:lineRule="exact"/>
        <w:ind w:firstLine="640" w:firstLineChars="200"/>
        <w:rPr>
          <w:rFonts w:hint="default" w:ascii="Times New Roman" w:hAnsi="Times New Roman" w:cs="Times New Roman"/>
          <w:color w:val="000000"/>
          <w:sz w:val="32"/>
          <w:szCs w:val="32"/>
        </w:rPr>
      </w:pPr>
      <w:r>
        <w:rPr>
          <w:rFonts w:hint="default" w:ascii="Times New Roman" w:hAnsi="Times New Roman" w:eastAsia="仿宋_GB2312" w:cs="Times New Roman"/>
          <w:color w:val="000000"/>
          <w:sz w:val="32"/>
          <w:szCs w:val="32"/>
        </w:rPr>
        <w:t>为深入贯彻省委加快建设创新浙江、因地制宜发展新质生产力动员部署会</w:t>
      </w:r>
      <w:r>
        <w:rPr>
          <w:rFonts w:hint="default" w:ascii="Times New Roman" w:hAnsi="Times New Roman" w:eastAsia="仿宋_GB2312" w:cs="Times New Roman"/>
          <w:color w:val="000000"/>
          <w:sz w:val="32"/>
          <w:szCs w:val="32"/>
          <w:lang w:val="en"/>
        </w:rPr>
        <w:t>，</w:t>
      </w:r>
      <w:r>
        <w:rPr>
          <w:rFonts w:hint="default" w:ascii="Times New Roman" w:hAnsi="Times New Roman" w:eastAsia="仿宋_GB2312" w:cs="Times New Roman"/>
          <w:color w:val="000000"/>
          <w:sz w:val="32"/>
          <w:szCs w:val="32"/>
        </w:rPr>
        <w:t>以及市委加快建设创新温州大会等</w:t>
      </w:r>
      <w:r>
        <w:rPr>
          <w:rFonts w:hint="default" w:ascii="Times New Roman" w:hAnsi="Times New Roman" w:eastAsia="仿宋_GB2312" w:cs="Times New Roman"/>
          <w:color w:val="000000"/>
          <w:sz w:val="32"/>
          <w:szCs w:val="32"/>
          <w:lang w:val="en"/>
        </w:rPr>
        <w:t>重要会议精神</w:t>
      </w:r>
      <w:r>
        <w:rPr>
          <w:rFonts w:hint="default" w:ascii="Times New Roman" w:hAnsi="Times New Roman" w:eastAsia="仿宋_GB2312" w:cs="Times New Roman"/>
          <w:bCs/>
          <w:color w:val="000000"/>
          <w:sz w:val="32"/>
          <w:szCs w:val="32"/>
          <w:lang w:bidi="ar"/>
        </w:rPr>
        <w:t>，持续深化科技体制改革，以</w:t>
      </w:r>
      <w:r>
        <w:rPr>
          <w:rFonts w:hint="default" w:ascii="Times New Roman" w:hAnsi="Times New Roman" w:eastAsia="仿宋_GB2312" w:cs="Times New Roman"/>
          <w:color w:val="000000"/>
          <w:sz w:val="32"/>
          <w:szCs w:val="32"/>
        </w:rPr>
        <w:t>重点产业链创新联合体为关键抓手，全力打造科技创新</w:t>
      </w:r>
      <w:r>
        <w:rPr>
          <w:rFonts w:hint="default" w:ascii="Times New Roman" w:hAnsi="Times New Roman" w:eastAsia="仿宋_GB2312" w:cs="Times New Roman"/>
          <w:color w:val="000000"/>
          <w:sz w:val="32"/>
          <w:szCs w:val="32"/>
          <w:lang w:val="en"/>
        </w:rPr>
        <w:t>与</w:t>
      </w:r>
      <w:r>
        <w:rPr>
          <w:rFonts w:hint="default" w:ascii="Times New Roman" w:hAnsi="Times New Roman" w:eastAsia="仿宋_GB2312" w:cs="Times New Roman"/>
          <w:color w:val="000000"/>
          <w:sz w:val="32"/>
          <w:szCs w:val="32"/>
        </w:rPr>
        <w:t>产业创新深度融合的改革典范，进一步增强我市重点产业创新能力和发展竞争力，特制定本实施方案。</w:t>
      </w:r>
    </w:p>
    <w:p w14:paraId="7657442D">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一、功能定位</w:t>
      </w:r>
    </w:p>
    <w:p w14:paraId="4F4CC046">
      <w:pPr>
        <w:widowControl/>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重点产业链</w:t>
      </w:r>
      <w:r>
        <w:rPr>
          <w:rFonts w:hint="default" w:ascii="Times New Roman" w:hAnsi="Times New Roman" w:eastAsia="仿宋_GB2312" w:cs="Times New Roman"/>
          <w:color w:val="000000"/>
          <w:sz w:val="32"/>
          <w:szCs w:val="32"/>
        </w:rPr>
        <w:t>创新联合体（以下简称“联合体”）由资源整合能力突出的龙头</w:t>
      </w:r>
      <w:r>
        <w:rPr>
          <w:rFonts w:hint="default" w:ascii="Times New Roman" w:hAnsi="Times New Roman" w:eastAsia="仿宋_GB2312" w:cs="Times New Roman"/>
          <w:color w:val="000000"/>
          <w:sz w:val="32"/>
          <w:szCs w:val="32"/>
          <w:lang w:val="en"/>
        </w:rPr>
        <w:t>企业</w:t>
      </w:r>
      <w:r>
        <w:rPr>
          <w:rFonts w:hint="default" w:ascii="Times New Roman" w:hAnsi="Times New Roman" w:eastAsia="仿宋_GB2312" w:cs="Times New Roman"/>
          <w:color w:val="000000"/>
          <w:sz w:val="32"/>
          <w:szCs w:val="32"/>
        </w:rPr>
        <w:t>或高成长型科技企业牵头，联合高校、科研机构、行业组织及产业链上中下游优势企业</w:t>
      </w:r>
      <w:r>
        <w:rPr>
          <w:rFonts w:hint="default" w:ascii="Times New Roman" w:hAnsi="Times New Roman" w:eastAsia="仿宋_GB2312" w:cs="Times New Roman"/>
          <w:color w:val="000000"/>
          <w:sz w:val="32"/>
          <w:szCs w:val="32"/>
          <w:lang w:eastAsia="zh-CN"/>
        </w:rPr>
        <w:t>组成</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是产业技术人才平台的重要构成。</w:t>
      </w:r>
      <w:r>
        <w:rPr>
          <w:rFonts w:hint="default" w:ascii="Times New Roman" w:hAnsi="Times New Roman" w:eastAsia="仿宋_GB2312" w:cs="Times New Roman"/>
          <w:color w:val="000000"/>
          <w:sz w:val="32"/>
          <w:szCs w:val="32"/>
        </w:rPr>
        <w:t>其</w:t>
      </w:r>
      <w:r>
        <w:rPr>
          <w:rFonts w:hint="default" w:ascii="Times New Roman" w:hAnsi="Times New Roman" w:eastAsia="仿宋_GB2312" w:cs="Times New Roman"/>
          <w:color w:val="000000"/>
          <w:sz w:val="32"/>
          <w:szCs w:val="32"/>
          <w:lang w:eastAsia="zh-CN"/>
        </w:rPr>
        <w:t>核心在于</w:t>
      </w:r>
      <w:r>
        <w:rPr>
          <w:rFonts w:hint="default" w:ascii="Times New Roman" w:hAnsi="Times New Roman" w:eastAsia="仿宋_GB2312" w:cs="Times New Roman"/>
          <w:color w:val="000000"/>
          <w:sz w:val="32"/>
          <w:szCs w:val="32"/>
        </w:rPr>
        <w:t>攻克关键共性技术，</w:t>
      </w:r>
      <w:r>
        <w:rPr>
          <w:rFonts w:hint="default" w:ascii="Times New Roman" w:hAnsi="Times New Roman" w:eastAsia="仿宋_GB2312" w:cs="Times New Roman"/>
          <w:color w:val="000000"/>
          <w:sz w:val="32"/>
          <w:szCs w:val="32"/>
          <w:lang w:eastAsia="zh-CN"/>
        </w:rPr>
        <w:t>推进</w:t>
      </w:r>
      <w:r>
        <w:rPr>
          <w:rFonts w:hint="default" w:ascii="Times New Roman" w:hAnsi="Times New Roman" w:eastAsia="仿宋_GB2312" w:cs="Times New Roman"/>
          <w:color w:val="000000"/>
          <w:sz w:val="32"/>
          <w:szCs w:val="32"/>
        </w:rPr>
        <w:t>科技成果</w:t>
      </w:r>
      <w:r>
        <w:rPr>
          <w:rFonts w:hint="default" w:ascii="Times New Roman" w:hAnsi="Times New Roman" w:eastAsia="仿宋_GB2312" w:cs="Times New Roman"/>
          <w:color w:val="000000"/>
          <w:sz w:val="32"/>
          <w:szCs w:val="32"/>
          <w:lang w:eastAsia="zh-CN"/>
        </w:rPr>
        <w:t>转化</w:t>
      </w:r>
      <w:r>
        <w:rPr>
          <w:rFonts w:hint="default" w:ascii="Times New Roman" w:hAnsi="Times New Roman" w:eastAsia="仿宋_GB2312" w:cs="Times New Roman"/>
          <w:color w:val="000000"/>
          <w:sz w:val="32"/>
          <w:szCs w:val="32"/>
        </w:rPr>
        <w:t>与示范应用</w:t>
      </w:r>
      <w:r>
        <w:rPr>
          <w:rFonts w:hint="default" w:ascii="Times New Roman" w:hAnsi="Times New Roman" w:eastAsia="仿宋_GB2312" w:cs="Times New Roman"/>
          <w:color w:val="000000"/>
          <w:sz w:val="32"/>
          <w:szCs w:val="32"/>
          <w:lang w:eastAsia="zh-CN"/>
        </w:rPr>
        <w:t>，旨在探索</w:t>
      </w:r>
      <w:r>
        <w:rPr>
          <w:rFonts w:hint="default" w:ascii="Times New Roman" w:hAnsi="Times New Roman" w:eastAsia="仿宋_GB2312" w:cs="Times New Roman"/>
          <w:color w:val="000000"/>
          <w:sz w:val="32"/>
          <w:szCs w:val="32"/>
        </w:rPr>
        <w:t>创新链、产业链、资金链、人才链深度融合</w:t>
      </w:r>
      <w:r>
        <w:rPr>
          <w:rFonts w:hint="default" w:ascii="Times New Roman" w:hAnsi="Times New Roman" w:eastAsia="仿宋_GB2312" w:cs="Times New Roman"/>
          <w:color w:val="000000"/>
          <w:sz w:val="32"/>
          <w:szCs w:val="32"/>
          <w:lang w:eastAsia="zh-CN"/>
        </w:rPr>
        <w:t>的有效路径</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强化企业创新主体地位，</w:t>
      </w:r>
      <w:r>
        <w:rPr>
          <w:rFonts w:hint="default" w:ascii="Times New Roman" w:hAnsi="Times New Roman" w:eastAsia="仿宋_GB2312" w:cs="Times New Roman"/>
          <w:color w:val="000000"/>
          <w:sz w:val="32"/>
          <w:szCs w:val="32"/>
        </w:rPr>
        <w:t>为温州产业高质量发展</w:t>
      </w:r>
      <w:r>
        <w:rPr>
          <w:rFonts w:hint="default" w:ascii="Times New Roman" w:hAnsi="Times New Roman" w:eastAsia="仿宋_GB2312" w:cs="Times New Roman"/>
          <w:color w:val="000000"/>
          <w:sz w:val="32"/>
          <w:szCs w:val="32"/>
          <w:lang w:eastAsia="zh-CN"/>
        </w:rPr>
        <w:t>提供支撑</w:t>
      </w:r>
      <w:r>
        <w:rPr>
          <w:rFonts w:hint="default" w:ascii="Times New Roman" w:hAnsi="Times New Roman" w:eastAsia="仿宋_GB2312" w:cs="Times New Roman"/>
          <w:color w:val="000000"/>
          <w:sz w:val="32"/>
          <w:szCs w:val="32"/>
        </w:rPr>
        <w:t>。</w:t>
      </w:r>
    </w:p>
    <w:p w14:paraId="68774D54">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二、目标任务</w:t>
      </w:r>
    </w:p>
    <w:p w14:paraId="7D5BA4B8">
      <w:pPr>
        <w:widowControl/>
        <w:spacing w:line="560" w:lineRule="exact"/>
        <w:ind w:firstLine="640" w:firstLineChars="200"/>
        <w:rPr>
          <w:rFonts w:hint="default" w:ascii="Times New Roman" w:hAnsi="Times New Roman" w:eastAsia="仿宋_GB2312" w:cs="Times New Roman"/>
          <w:bCs/>
          <w:color w:val="000000"/>
          <w:sz w:val="32"/>
          <w:szCs w:val="32"/>
          <w:lang w:bidi="ar"/>
        </w:rPr>
      </w:pPr>
      <w:r>
        <w:rPr>
          <w:rFonts w:hint="default" w:ascii="Times New Roman" w:hAnsi="Times New Roman" w:eastAsia="仿宋_GB2312" w:cs="Times New Roman"/>
          <w:bCs/>
          <w:color w:val="000000"/>
          <w:sz w:val="32"/>
          <w:szCs w:val="32"/>
          <w:lang w:bidi="ar"/>
        </w:rPr>
        <w:t>围绕我市“5+5+N”产业布局及市委市政府部署的其他重点产业，遵循</w:t>
      </w:r>
      <w:r>
        <w:rPr>
          <w:rFonts w:hint="default" w:ascii="Times New Roman" w:hAnsi="Times New Roman" w:cs="Times New Roman"/>
          <w:color w:val="000000"/>
          <w:sz w:val="32"/>
          <w:szCs w:val="32"/>
        </w:rPr>
        <w:t>“</w:t>
      </w:r>
      <w:r>
        <w:rPr>
          <w:rFonts w:hint="default" w:ascii="Times New Roman" w:hAnsi="Times New Roman" w:eastAsia="仿宋_GB2312" w:cs="Times New Roman"/>
          <w:color w:val="000000"/>
          <w:sz w:val="32"/>
          <w:szCs w:val="32"/>
        </w:rPr>
        <w:t>成熟一个、启动</w:t>
      </w:r>
      <w:r>
        <w:rPr>
          <w:rFonts w:hint="default" w:ascii="Times New Roman" w:hAnsi="Times New Roman" w:eastAsia="仿宋_GB2312" w:cs="Times New Roman"/>
          <w:bCs/>
          <w:color w:val="000000"/>
          <w:sz w:val="32"/>
          <w:szCs w:val="32"/>
          <w:lang w:bidi="ar"/>
        </w:rPr>
        <w:t>一个”和“每个</w:t>
      </w:r>
      <w:r>
        <w:rPr>
          <w:rFonts w:hint="default" w:ascii="Times New Roman" w:hAnsi="Times New Roman" w:eastAsia="仿宋_GB2312" w:cs="Times New Roman"/>
          <w:color w:val="000000"/>
          <w:sz w:val="32"/>
          <w:szCs w:val="32"/>
        </w:rPr>
        <w:t>重点产业链至少一个联合体</w:t>
      </w:r>
      <w:r>
        <w:rPr>
          <w:rFonts w:hint="default" w:ascii="Times New Roman" w:hAnsi="Times New Roman" w:cs="Times New Roman"/>
          <w:color w:val="000000"/>
          <w:sz w:val="32"/>
          <w:szCs w:val="32"/>
        </w:rPr>
        <w:t>”</w:t>
      </w:r>
      <w:r>
        <w:rPr>
          <w:rFonts w:hint="default" w:ascii="Times New Roman" w:hAnsi="Times New Roman" w:eastAsia="仿宋_GB2312" w:cs="Times New Roman"/>
          <w:color w:val="000000"/>
          <w:sz w:val="32"/>
          <w:szCs w:val="32"/>
        </w:rPr>
        <w:t>的原则，积极谋划并建设一批联合体。以联合体建设为重要抓手，突破传统科研模式，推动技术攻关从“单兵作战”向“大兵团协同”转变，从单一科技资源支持向整合多部门资源转变，从技术攻关单点突破向全产业链技术布局转变，从单一科技项目支持向产业导向的项目群转变，从技术指标评估为主到市场实效为核心的评估机制转变，实现集成式创新和产学研融通。到202</w:t>
      </w:r>
      <w:r>
        <w:rPr>
          <w:rFonts w:hint="default" w:ascii="Times New Roman" w:hAnsi="Times New Roman" w:cs="Times New Roman"/>
          <w:color w:val="000000"/>
          <w:sz w:val="32"/>
          <w:szCs w:val="32"/>
        </w:rPr>
        <w:t>7</w:t>
      </w:r>
      <w:r>
        <w:rPr>
          <w:rFonts w:hint="default" w:ascii="Times New Roman" w:hAnsi="Times New Roman" w:eastAsia="仿宋_GB2312" w:cs="Times New Roman"/>
          <w:color w:val="000000"/>
          <w:sz w:val="32"/>
          <w:szCs w:val="32"/>
        </w:rPr>
        <w:t>年，联合体总数预计达到30个左右，实现我市重点产业链全覆盖。围绕联合体布局200项以上重大科技项目，形成重大科技项目攻关新机制与产学研深度融合新模式，显著增强科技支撑重点产业链高质量发展能力。</w:t>
      </w:r>
    </w:p>
    <w:p w14:paraId="258B2265">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三、组建条件</w:t>
      </w:r>
    </w:p>
    <w:p w14:paraId="10FD6013">
      <w:pPr>
        <w:widowControl/>
        <w:spacing w:line="56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楷体_GB2312" w:cs="Times New Roman"/>
          <w:bCs/>
          <w:color w:val="000000"/>
          <w:kern w:val="0"/>
          <w:sz w:val="32"/>
          <w:szCs w:val="32"/>
        </w:rPr>
        <w:t>（一）明确建设目标。</w:t>
      </w:r>
      <w:r>
        <w:rPr>
          <w:rFonts w:hint="default" w:ascii="Times New Roman" w:hAnsi="Times New Roman" w:eastAsia="仿宋_GB2312" w:cs="Times New Roman"/>
          <w:bCs/>
          <w:color w:val="000000"/>
          <w:sz w:val="32"/>
          <w:szCs w:val="32"/>
          <w:lang w:eastAsia="zh-CN" w:bidi="ar"/>
        </w:rPr>
        <w:t>鼓励</w:t>
      </w:r>
      <w:r>
        <w:rPr>
          <w:rFonts w:hint="default" w:ascii="Times New Roman" w:hAnsi="Times New Roman" w:eastAsia="仿宋_GB2312" w:cs="Times New Roman"/>
          <w:bCs/>
          <w:color w:val="000000"/>
          <w:sz w:val="32"/>
          <w:szCs w:val="32"/>
          <w:lang w:bidi="ar"/>
        </w:rPr>
        <w:t>联合体</w:t>
      </w:r>
      <w:r>
        <w:rPr>
          <w:rFonts w:hint="default" w:ascii="Times New Roman" w:hAnsi="Times New Roman" w:eastAsia="仿宋_GB2312" w:cs="Times New Roman"/>
          <w:bCs/>
          <w:color w:val="000000"/>
          <w:sz w:val="32"/>
          <w:szCs w:val="32"/>
          <w:lang w:eastAsia="zh-CN" w:bidi="ar"/>
        </w:rPr>
        <w:t>聚焦</w:t>
      </w:r>
      <w:r>
        <w:rPr>
          <w:rFonts w:hint="default" w:ascii="Times New Roman" w:hAnsi="Times New Roman" w:eastAsia="仿宋_GB2312" w:cs="Times New Roman"/>
          <w:bCs/>
          <w:color w:val="000000"/>
          <w:sz w:val="32"/>
          <w:szCs w:val="32"/>
          <w:lang w:bidi="ar"/>
        </w:rPr>
        <w:t>突破关键核心技术、解决“卡脖子”问题</w:t>
      </w:r>
      <w:r>
        <w:rPr>
          <w:rFonts w:hint="default" w:ascii="Times New Roman" w:hAnsi="Times New Roman" w:eastAsia="仿宋_GB2312" w:cs="Times New Roman"/>
          <w:bCs/>
          <w:color w:val="000000"/>
          <w:sz w:val="32"/>
          <w:szCs w:val="32"/>
          <w:lang w:eastAsia="zh-CN" w:bidi="ar"/>
        </w:rPr>
        <w:t>等</w:t>
      </w:r>
      <w:r>
        <w:rPr>
          <w:rFonts w:hint="default" w:ascii="Times New Roman" w:hAnsi="Times New Roman" w:eastAsia="仿宋_GB2312" w:cs="Times New Roman"/>
          <w:color w:val="000000"/>
          <w:kern w:val="0"/>
          <w:sz w:val="32"/>
          <w:szCs w:val="32"/>
        </w:rPr>
        <w:t>核心目标，</w:t>
      </w:r>
      <w:r>
        <w:rPr>
          <w:rFonts w:hint="default" w:ascii="Times New Roman" w:hAnsi="Times New Roman" w:eastAsia="仿宋_GB2312" w:cs="Times New Roman"/>
          <w:color w:val="000000"/>
          <w:kern w:val="0"/>
          <w:sz w:val="32"/>
          <w:szCs w:val="32"/>
          <w:lang w:eastAsia="zh-CN"/>
        </w:rPr>
        <w:t>全面布局</w:t>
      </w:r>
      <w:r>
        <w:rPr>
          <w:rFonts w:hint="default" w:ascii="Times New Roman" w:hAnsi="Times New Roman" w:eastAsia="仿宋_GB2312" w:cs="Times New Roman"/>
          <w:color w:val="000000"/>
          <w:kern w:val="0"/>
          <w:sz w:val="32"/>
          <w:szCs w:val="32"/>
        </w:rPr>
        <w:t>产业协同创新、成果</w:t>
      </w:r>
      <w:r>
        <w:rPr>
          <w:rFonts w:hint="default" w:ascii="Times New Roman" w:hAnsi="Times New Roman" w:eastAsia="仿宋_GB2312" w:cs="Times New Roman"/>
          <w:color w:val="000000"/>
          <w:kern w:val="0"/>
          <w:sz w:val="32"/>
          <w:szCs w:val="32"/>
          <w:lang w:eastAsia="zh-CN"/>
        </w:rPr>
        <w:t>产出</w:t>
      </w:r>
      <w:r>
        <w:rPr>
          <w:rFonts w:hint="default" w:ascii="Times New Roman" w:hAnsi="Times New Roman" w:eastAsia="仿宋_GB2312" w:cs="Times New Roman"/>
          <w:color w:val="000000"/>
          <w:kern w:val="0"/>
          <w:sz w:val="32"/>
          <w:szCs w:val="32"/>
        </w:rPr>
        <w:t>、高价值专利创制</w:t>
      </w:r>
      <w:r>
        <w:rPr>
          <w:rFonts w:hint="default" w:ascii="Times New Roman" w:hAnsi="Times New Roman" w:eastAsia="仿宋_GB2312" w:cs="Times New Roman"/>
          <w:color w:val="000000"/>
          <w:kern w:val="0"/>
          <w:sz w:val="32"/>
          <w:szCs w:val="32"/>
          <w:lang w:eastAsia="zh-CN"/>
        </w:rPr>
        <w:t>、企业培育等任务，</w:t>
      </w:r>
      <w:r>
        <w:rPr>
          <w:rFonts w:hint="default" w:ascii="Times New Roman" w:hAnsi="Times New Roman" w:eastAsia="仿宋_GB2312" w:cs="Times New Roman"/>
          <w:color w:val="000000"/>
          <w:kern w:val="0"/>
          <w:sz w:val="32"/>
          <w:szCs w:val="32"/>
        </w:rPr>
        <w:t>为产业可持续发展奠定基础。</w:t>
      </w:r>
    </w:p>
    <w:p w14:paraId="4C838E83">
      <w:pPr>
        <w:widowControl/>
        <w:spacing w:line="56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楷体_GB2312" w:cs="Times New Roman"/>
          <w:bCs/>
          <w:color w:val="000000"/>
          <w:kern w:val="0"/>
          <w:sz w:val="32"/>
          <w:szCs w:val="32"/>
        </w:rPr>
        <w:t>（二）优势企业牵头。</w:t>
      </w:r>
      <w:r>
        <w:rPr>
          <w:rFonts w:hint="default" w:ascii="Times New Roman" w:hAnsi="Times New Roman" w:eastAsia="仿宋_GB2312" w:cs="Times New Roman"/>
          <w:color w:val="000000"/>
          <w:kern w:val="0"/>
          <w:sz w:val="32"/>
          <w:szCs w:val="32"/>
        </w:rPr>
        <w:t>牵头单位法定代表人担任联合体主要负责人</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须为温州市域内注册企业</w:t>
      </w:r>
      <w:r>
        <w:rPr>
          <w:rFonts w:hint="default" w:ascii="Times New Roman" w:hAnsi="Times New Roman" w:eastAsia="仿宋_GB2312" w:cs="Times New Roman"/>
          <w:color w:val="000000"/>
          <w:kern w:val="0"/>
          <w:sz w:val="32"/>
          <w:szCs w:val="32"/>
          <w:lang w:eastAsia="zh-CN"/>
        </w:rPr>
        <w:t>。优先选择</w:t>
      </w:r>
      <w:r>
        <w:rPr>
          <w:rFonts w:hint="default" w:ascii="Times New Roman" w:hAnsi="Times New Roman" w:eastAsia="仿宋_GB2312" w:cs="Times New Roman"/>
          <w:color w:val="000000"/>
          <w:kern w:val="0"/>
          <w:sz w:val="32"/>
          <w:szCs w:val="32"/>
        </w:rPr>
        <w:t>产业链龙头</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链主企业或高成长型科技企业，</w:t>
      </w:r>
      <w:r>
        <w:rPr>
          <w:rFonts w:hint="default" w:ascii="Times New Roman" w:hAnsi="Times New Roman" w:eastAsia="仿宋_GB2312" w:cs="Times New Roman"/>
          <w:color w:val="000000"/>
          <w:kern w:val="0"/>
          <w:sz w:val="32"/>
          <w:szCs w:val="32"/>
          <w:lang w:eastAsia="zh-CN"/>
        </w:rPr>
        <w:t>要求具备</w:t>
      </w:r>
      <w:r>
        <w:rPr>
          <w:rFonts w:hint="default" w:ascii="Times New Roman" w:hAnsi="Times New Roman" w:eastAsia="仿宋_GB2312" w:cs="Times New Roman"/>
          <w:color w:val="000000"/>
          <w:kern w:val="0"/>
          <w:sz w:val="32"/>
          <w:szCs w:val="32"/>
        </w:rPr>
        <w:t>行业影响力，能有效集聚创新资源。同时，拥有专职研发团队，</w:t>
      </w:r>
      <w:r>
        <w:rPr>
          <w:rFonts w:hint="default" w:ascii="Times New Roman" w:hAnsi="Times New Roman" w:eastAsia="仿宋_GB2312" w:cs="Times New Roman"/>
          <w:color w:val="000000"/>
          <w:kern w:val="0"/>
          <w:sz w:val="32"/>
          <w:szCs w:val="32"/>
          <w:lang w:eastAsia="zh-CN"/>
        </w:rPr>
        <w:t>一般应</w:t>
      </w:r>
      <w:r>
        <w:rPr>
          <w:rFonts w:hint="default" w:ascii="Times New Roman" w:hAnsi="Times New Roman" w:eastAsia="仿宋_GB2312" w:cs="Times New Roman"/>
          <w:color w:val="000000"/>
          <w:kern w:val="0"/>
          <w:sz w:val="32"/>
          <w:szCs w:val="32"/>
        </w:rPr>
        <w:t>建有省级及以上创新平台，</w:t>
      </w:r>
      <w:r>
        <w:rPr>
          <w:rFonts w:hint="default" w:ascii="Times New Roman" w:hAnsi="Times New Roman" w:eastAsia="仿宋_GB2312" w:cs="Times New Roman"/>
          <w:color w:val="000000"/>
          <w:sz w:val="32"/>
          <w:szCs w:val="32"/>
          <w:lang w:bidi="ar"/>
        </w:rPr>
        <w:t>近三年研发强度不低于3.5%或</w:t>
      </w:r>
      <w:r>
        <w:rPr>
          <w:rFonts w:hint="default" w:ascii="Times New Roman" w:hAnsi="Times New Roman" w:eastAsia="仿宋_GB2312" w:cs="Times New Roman"/>
          <w:color w:val="000000"/>
          <w:sz w:val="32"/>
          <w:szCs w:val="32"/>
        </w:rPr>
        <w:t>年度研发费用不低于</w:t>
      </w:r>
      <w:r>
        <w:rPr>
          <w:rFonts w:hint="default" w:ascii="Times New Roman" w:hAnsi="Times New Roman" w:eastAsia="仿宋_GB2312" w:cs="Times New Roman"/>
          <w:color w:val="000000"/>
          <w:sz w:val="32"/>
          <w:szCs w:val="32"/>
          <w:lang w:bidi="ar"/>
        </w:rPr>
        <w:t>2000万元</w:t>
      </w:r>
      <w:r>
        <w:rPr>
          <w:rFonts w:hint="default" w:ascii="Times New Roman" w:hAnsi="Times New Roman" w:eastAsia="仿宋_GB2312" w:cs="Times New Roman"/>
          <w:color w:val="000000"/>
          <w:sz w:val="32"/>
          <w:szCs w:val="32"/>
          <w:lang w:eastAsia="zh-CN" w:bidi="ar"/>
        </w:rPr>
        <w:t>，且</w:t>
      </w:r>
      <w:r>
        <w:rPr>
          <w:rFonts w:hint="default" w:ascii="Times New Roman" w:hAnsi="Times New Roman" w:eastAsia="仿宋_GB2312" w:cs="Times New Roman"/>
          <w:color w:val="000000"/>
          <w:sz w:val="32"/>
          <w:szCs w:val="32"/>
          <w:lang w:bidi="ar"/>
        </w:rPr>
        <w:t>一个牵头单位原则上仅牵头组建一个联合体。</w:t>
      </w:r>
    </w:p>
    <w:p w14:paraId="7521ED7D">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Cs/>
          <w:color w:val="000000"/>
          <w:kern w:val="0"/>
          <w:sz w:val="32"/>
          <w:szCs w:val="32"/>
        </w:rPr>
        <w:t>（三）产学研充分联合。</w:t>
      </w:r>
      <w:r>
        <w:rPr>
          <w:rFonts w:hint="default" w:ascii="Times New Roman" w:hAnsi="Times New Roman" w:eastAsia="仿宋_GB2312" w:cs="Times New Roman"/>
          <w:color w:val="000000"/>
          <w:kern w:val="0"/>
          <w:sz w:val="32"/>
          <w:szCs w:val="32"/>
        </w:rPr>
        <w:t>组成单位涵盖市内外产业链相关企业、高校、科研院所</w:t>
      </w:r>
      <w:r>
        <w:rPr>
          <w:rFonts w:hint="default" w:ascii="Times New Roman" w:hAnsi="Times New Roman" w:eastAsia="仿宋_GB2312" w:cs="Times New Roman"/>
          <w:color w:val="000000"/>
          <w:kern w:val="0"/>
          <w:sz w:val="32"/>
          <w:szCs w:val="32"/>
          <w:lang w:eastAsia="zh-CN"/>
        </w:rPr>
        <w:t>等，</w:t>
      </w:r>
      <w:r>
        <w:rPr>
          <w:rFonts w:hint="default" w:ascii="Times New Roman" w:hAnsi="Times New Roman" w:eastAsia="仿宋_GB2312" w:cs="Times New Roman"/>
          <w:color w:val="000000"/>
          <w:kern w:val="0"/>
          <w:sz w:val="32"/>
          <w:szCs w:val="32"/>
        </w:rPr>
        <w:t>鼓励吸纳市内</w:t>
      </w:r>
      <w:r>
        <w:rPr>
          <w:rFonts w:hint="default" w:ascii="Times New Roman" w:hAnsi="Times New Roman" w:eastAsia="仿宋_GB2312" w:cs="Times New Roman"/>
          <w:color w:val="000000"/>
          <w:kern w:val="0"/>
          <w:sz w:val="32"/>
          <w:szCs w:val="32"/>
          <w:lang w:eastAsia="zh-CN"/>
        </w:rPr>
        <w:t>多元创新主体。</w:t>
      </w:r>
      <w:r>
        <w:rPr>
          <w:rFonts w:hint="default" w:ascii="Times New Roman" w:hAnsi="Times New Roman" w:eastAsia="仿宋_GB2312" w:cs="Times New Roman"/>
          <w:color w:val="000000"/>
          <w:kern w:val="0"/>
          <w:sz w:val="32"/>
          <w:szCs w:val="32"/>
        </w:rPr>
        <w:t>成员单位</w:t>
      </w:r>
      <w:r>
        <w:rPr>
          <w:rFonts w:hint="default" w:ascii="Times New Roman" w:hAnsi="Times New Roman" w:eastAsia="仿宋_GB2312" w:cs="Times New Roman"/>
          <w:color w:val="000000"/>
          <w:kern w:val="0"/>
          <w:sz w:val="32"/>
          <w:szCs w:val="32"/>
          <w:lang w:eastAsia="zh-CN"/>
        </w:rPr>
        <w:t>需</w:t>
      </w:r>
      <w:r>
        <w:rPr>
          <w:rFonts w:hint="default" w:ascii="Times New Roman" w:hAnsi="Times New Roman" w:eastAsia="仿宋_GB2312" w:cs="Times New Roman"/>
          <w:color w:val="000000"/>
          <w:kern w:val="0"/>
          <w:sz w:val="32"/>
          <w:szCs w:val="32"/>
        </w:rPr>
        <w:t>具备研发和技术配套能力，有良好合作基础。单位</w:t>
      </w:r>
      <w:r>
        <w:rPr>
          <w:rFonts w:hint="default" w:ascii="Times New Roman" w:hAnsi="Times New Roman" w:eastAsia="仿宋_GB2312" w:cs="Times New Roman"/>
          <w:color w:val="000000"/>
          <w:kern w:val="0"/>
          <w:sz w:val="32"/>
          <w:szCs w:val="32"/>
          <w:lang w:eastAsia="zh-CN"/>
        </w:rPr>
        <w:t>总数</w:t>
      </w:r>
      <w:r>
        <w:rPr>
          <w:rFonts w:hint="default" w:ascii="Times New Roman" w:hAnsi="Times New Roman" w:eastAsia="仿宋_GB2312" w:cs="Times New Roman"/>
          <w:color w:val="000000"/>
          <w:kern w:val="0"/>
          <w:sz w:val="32"/>
          <w:szCs w:val="32"/>
        </w:rPr>
        <w:t>（含牵头单位）</w:t>
      </w:r>
      <w:r>
        <w:rPr>
          <w:rFonts w:hint="default" w:ascii="Times New Roman" w:hAnsi="Times New Roman" w:eastAsia="仿宋_GB2312" w:cs="Times New Roman"/>
          <w:color w:val="000000"/>
          <w:kern w:val="0"/>
          <w:sz w:val="32"/>
          <w:szCs w:val="32"/>
          <w:lang w:eastAsia="zh-CN"/>
        </w:rPr>
        <w:t>建议</w:t>
      </w:r>
      <w:r>
        <w:rPr>
          <w:rFonts w:hint="default" w:ascii="Times New Roman" w:hAnsi="Times New Roman" w:eastAsia="仿宋_GB2312" w:cs="Times New Roman"/>
          <w:color w:val="000000"/>
          <w:kern w:val="0"/>
          <w:sz w:val="32"/>
          <w:szCs w:val="32"/>
        </w:rPr>
        <w:t>原则上不少于6个，市域内注册单位</w:t>
      </w:r>
      <w:r>
        <w:rPr>
          <w:rFonts w:hint="default" w:ascii="Times New Roman" w:hAnsi="Times New Roman" w:eastAsia="仿宋_GB2312" w:cs="Times New Roman"/>
          <w:color w:val="000000"/>
          <w:kern w:val="0"/>
          <w:sz w:val="32"/>
          <w:szCs w:val="32"/>
          <w:lang w:eastAsia="zh-CN"/>
        </w:rPr>
        <w:t>占</w:t>
      </w:r>
      <w:r>
        <w:rPr>
          <w:rFonts w:hint="default" w:ascii="Times New Roman" w:hAnsi="Times New Roman" w:eastAsia="仿宋_GB2312" w:cs="Times New Roman"/>
          <w:color w:val="000000"/>
          <w:kern w:val="0"/>
          <w:sz w:val="32"/>
          <w:szCs w:val="32"/>
        </w:rPr>
        <w:t>比一般不低于</w:t>
      </w:r>
      <w:r>
        <w:rPr>
          <w:rFonts w:hint="default" w:ascii="Times New Roman" w:hAnsi="Times New Roman" w:cs="Times New Roman"/>
          <w:color w:val="000000"/>
          <w:kern w:val="0"/>
          <w:sz w:val="32"/>
          <w:szCs w:val="32"/>
        </w:rPr>
        <w:t>50%</w:t>
      </w:r>
      <w:r>
        <w:rPr>
          <w:rFonts w:hint="default" w:ascii="Times New Roman" w:hAnsi="Times New Roman" w:eastAsia="仿宋_GB2312" w:cs="Times New Roman"/>
          <w:color w:val="000000"/>
          <w:kern w:val="0"/>
          <w:sz w:val="32"/>
          <w:szCs w:val="32"/>
        </w:rPr>
        <w:t>，企业数量一般不低于</w:t>
      </w:r>
      <w:r>
        <w:rPr>
          <w:rFonts w:hint="default" w:ascii="Times New Roman" w:hAnsi="Times New Roman" w:cs="Times New Roman"/>
          <w:color w:val="000000"/>
          <w:kern w:val="0"/>
          <w:sz w:val="32"/>
          <w:szCs w:val="32"/>
        </w:rPr>
        <w:t>50%</w:t>
      </w:r>
      <w:r>
        <w:rPr>
          <w:rFonts w:hint="default" w:ascii="Times New Roman" w:hAnsi="Times New Roman" w:eastAsia="仿宋_GB2312" w:cs="Times New Roman"/>
          <w:color w:val="000000"/>
          <w:kern w:val="0"/>
          <w:sz w:val="32"/>
          <w:szCs w:val="32"/>
        </w:rPr>
        <w:t>，且</w:t>
      </w:r>
      <w:r>
        <w:rPr>
          <w:rFonts w:hint="default" w:ascii="Times New Roman" w:hAnsi="Times New Roman" w:eastAsia="仿宋_GB2312" w:cs="Times New Roman"/>
          <w:color w:val="000000"/>
          <w:kern w:val="0"/>
          <w:sz w:val="32"/>
          <w:szCs w:val="32"/>
          <w:lang w:eastAsia="zh-CN"/>
        </w:rPr>
        <w:t>覆盖</w:t>
      </w:r>
      <w:r>
        <w:rPr>
          <w:rFonts w:hint="default" w:ascii="Times New Roman" w:hAnsi="Times New Roman" w:eastAsia="仿宋_GB2312" w:cs="Times New Roman"/>
          <w:color w:val="000000"/>
          <w:kern w:val="0"/>
          <w:sz w:val="32"/>
          <w:szCs w:val="32"/>
        </w:rPr>
        <w:t>产业链上下游，实现深度协同。</w:t>
      </w:r>
    </w:p>
    <w:p w14:paraId="60FCE632">
      <w:pPr>
        <w:widowControl/>
        <w:spacing w:line="560" w:lineRule="exact"/>
        <w:ind w:firstLine="640" w:firstLineChars="200"/>
        <w:rPr>
          <w:rFonts w:hint="default" w:ascii="Times New Roman" w:hAnsi="Times New Roman" w:cs="Times New Roman"/>
          <w:color w:val="000000"/>
          <w:kern w:val="0"/>
          <w:sz w:val="32"/>
          <w:szCs w:val="32"/>
        </w:rPr>
      </w:pPr>
      <w:r>
        <w:rPr>
          <w:rFonts w:hint="default" w:ascii="Times New Roman" w:hAnsi="Times New Roman" w:eastAsia="楷体_GB2312" w:cs="Times New Roman"/>
          <w:bCs/>
          <w:color w:val="000000"/>
          <w:kern w:val="0"/>
          <w:sz w:val="32"/>
          <w:szCs w:val="32"/>
        </w:rPr>
        <w:t>（四）健全运行机制。</w:t>
      </w:r>
      <w:r>
        <w:rPr>
          <w:rFonts w:hint="default" w:ascii="Times New Roman" w:hAnsi="Times New Roman" w:eastAsia="仿宋_GB2312" w:cs="Times New Roman"/>
          <w:color w:val="000000"/>
          <w:kern w:val="0"/>
          <w:sz w:val="32"/>
          <w:szCs w:val="32"/>
        </w:rPr>
        <w:t>各参与单位法定代表人或授权人签订组建协议，明确任务、</w:t>
      </w:r>
      <w:r>
        <w:rPr>
          <w:rFonts w:hint="default" w:ascii="Times New Roman" w:hAnsi="Times New Roman" w:eastAsia="仿宋_GB2312" w:cs="Times New Roman"/>
          <w:color w:val="000000"/>
          <w:kern w:val="0"/>
          <w:sz w:val="32"/>
          <w:szCs w:val="32"/>
          <w:lang w:eastAsia="zh-CN"/>
        </w:rPr>
        <w:t>权责</w:t>
      </w:r>
      <w:r>
        <w:rPr>
          <w:rFonts w:hint="default" w:ascii="Times New Roman" w:hAnsi="Times New Roman" w:eastAsia="仿宋_GB2312" w:cs="Times New Roman"/>
          <w:color w:val="000000"/>
          <w:kern w:val="0"/>
          <w:sz w:val="32"/>
          <w:szCs w:val="32"/>
        </w:rPr>
        <w:t>、收益分配、知识产权归属等</w:t>
      </w:r>
      <w:r>
        <w:rPr>
          <w:rFonts w:hint="default" w:ascii="Times New Roman" w:hAnsi="Times New Roman" w:eastAsia="仿宋_GB2312" w:cs="Times New Roman"/>
          <w:color w:val="000000"/>
          <w:kern w:val="0"/>
          <w:sz w:val="32"/>
          <w:szCs w:val="32"/>
          <w:lang w:eastAsia="zh-CN"/>
        </w:rPr>
        <w:t>。设立</w:t>
      </w:r>
      <w:r>
        <w:rPr>
          <w:rFonts w:hint="default" w:ascii="Times New Roman" w:hAnsi="Times New Roman" w:eastAsia="仿宋_GB2312" w:cs="Times New Roman"/>
          <w:color w:val="000000"/>
          <w:kern w:val="0"/>
          <w:sz w:val="32"/>
          <w:szCs w:val="32"/>
        </w:rPr>
        <w:t>相对固定</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管理协调机构，</w:t>
      </w:r>
      <w:r>
        <w:rPr>
          <w:rFonts w:hint="default" w:ascii="Times New Roman" w:hAnsi="Times New Roman" w:eastAsia="仿宋_GB2312" w:cs="Times New Roman"/>
          <w:color w:val="000000"/>
          <w:kern w:val="0"/>
          <w:sz w:val="32"/>
          <w:szCs w:val="32"/>
          <w:lang w:eastAsia="zh-CN"/>
        </w:rPr>
        <w:t>保障攻关任务实施；</w:t>
      </w:r>
      <w:r>
        <w:rPr>
          <w:rFonts w:hint="default" w:ascii="Times New Roman" w:hAnsi="Times New Roman" w:eastAsia="仿宋_GB2312" w:cs="Times New Roman"/>
          <w:color w:val="000000"/>
          <w:kern w:val="0"/>
          <w:sz w:val="32"/>
          <w:szCs w:val="32"/>
        </w:rPr>
        <w:t>建立专家委员会提供技术咨询。</w:t>
      </w:r>
      <w:r>
        <w:rPr>
          <w:rFonts w:hint="default" w:ascii="Times New Roman" w:hAnsi="Times New Roman" w:eastAsia="仿宋_GB2312" w:cs="Times New Roman"/>
          <w:color w:val="000000"/>
          <w:kern w:val="0"/>
          <w:sz w:val="32"/>
          <w:szCs w:val="32"/>
          <w:lang w:eastAsia="zh-CN"/>
        </w:rPr>
        <w:t>结合攻关</w:t>
      </w:r>
      <w:r>
        <w:rPr>
          <w:rFonts w:hint="default" w:ascii="Times New Roman" w:hAnsi="Times New Roman" w:eastAsia="仿宋_GB2312" w:cs="Times New Roman"/>
          <w:color w:val="000000"/>
          <w:kern w:val="0"/>
          <w:sz w:val="32"/>
          <w:szCs w:val="32"/>
        </w:rPr>
        <w:t>领域，</w:t>
      </w:r>
      <w:r>
        <w:rPr>
          <w:rFonts w:hint="default" w:ascii="Times New Roman" w:hAnsi="Times New Roman" w:eastAsia="仿宋_GB2312" w:cs="Times New Roman"/>
          <w:color w:val="000000"/>
          <w:kern w:val="0"/>
          <w:sz w:val="32"/>
          <w:szCs w:val="32"/>
          <w:lang w:eastAsia="zh-CN"/>
        </w:rPr>
        <w:t>完善</w:t>
      </w:r>
      <w:r>
        <w:rPr>
          <w:rFonts w:hint="default" w:ascii="Times New Roman" w:hAnsi="Times New Roman" w:eastAsia="仿宋_GB2312" w:cs="Times New Roman"/>
          <w:color w:val="000000"/>
          <w:kern w:val="0"/>
          <w:sz w:val="32"/>
          <w:szCs w:val="32"/>
        </w:rPr>
        <w:t>产学研协同、收益分配、知识产权共享等机制，激发创新活力。</w:t>
      </w:r>
    </w:p>
    <w:p w14:paraId="15EE0B68">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四、组建程序</w:t>
      </w:r>
    </w:p>
    <w:p w14:paraId="4EB1C926">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Cs/>
          <w:color w:val="000000"/>
          <w:kern w:val="0"/>
          <w:sz w:val="32"/>
          <w:szCs w:val="32"/>
        </w:rPr>
        <w:t>（一）遴选牵头企业。</w:t>
      </w:r>
      <w:r>
        <w:rPr>
          <w:rFonts w:hint="default" w:ascii="Times New Roman" w:hAnsi="Times New Roman" w:eastAsia="仿宋_GB2312" w:cs="Times New Roman"/>
          <w:color w:val="000000"/>
          <w:sz w:val="32"/>
          <w:szCs w:val="32"/>
          <w:lang w:bidi="ar"/>
        </w:rPr>
        <w:t>市委科技委办公室（市科技局）会同市有关单位</w:t>
      </w:r>
      <w:r>
        <w:rPr>
          <w:rFonts w:hint="default" w:ascii="Times New Roman" w:hAnsi="Times New Roman" w:eastAsia="仿宋_GB2312" w:cs="Times New Roman"/>
          <w:color w:val="000000"/>
          <w:sz w:val="32"/>
          <w:szCs w:val="32"/>
          <w:lang w:eastAsia="zh-CN" w:bidi="ar"/>
        </w:rPr>
        <w:t>，综合</w:t>
      </w:r>
      <w:r>
        <w:rPr>
          <w:rFonts w:hint="default" w:ascii="Times New Roman" w:hAnsi="Times New Roman" w:eastAsia="仿宋_GB2312" w:cs="Times New Roman"/>
          <w:color w:val="000000"/>
          <w:kern w:val="0"/>
          <w:sz w:val="32"/>
          <w:szCs w:val="32"/>
        </w:rPr>
        <w:t>企业发展基础、创新优势等情况，结合产业链需求，</w:t>
      </w:r>
      <w:r>
        <w:rPr>
          <w:rFonts w:hint="default" w:ascii="Times New Roman" w:hAnsi="Times New Roman" w:eastAsia="仿宋_GB2312" w:cs="Times New Roman"/>
          <w:color w:val="000000"/>
          <w:sz w:val="32"/>
          <w:szCs w:val="32"/>
          <w:lang w:bidi="ar"/>
        </w:rPr>
        <w:t>确定牵头</w:t>
      </w:r>
      <w:r>
        <w:rPr>
          <w:rFonts w:hint="default" w:ascii="Times New Roman" w:hAnsi="Times New Roman" w:eastAsia="仿宋_GB2312" w:cs="Times New Roman"/>
          <w:color w:val="000000"/>
          <w:sz w:val="32"/>
          <w:szCs w:val="32"/>
          <w:lang w:eastAsia="zh-CN" w:bidi="ar"/>
        </w:rPr>
        <w:t>单位，决策模式</w:t>
      </w:r>
      <w:r>
        <w:rPr>
          <w:rFonts w:hint="default" w:ascii="Times New Roman" w:hAnsi="Times New Roman" w:eastAsia="仿宋_GB2312" w:cs="Times New Roman"/>
          <w:color w:val="000000"/>
          <w:sz w:val="32"/>
          <w:szCs w:val="32"/>
          <w:lang w:bidi="ar"/>
        </w:rPr>
        <w:t>以“自上而下”决策为主、</w:t>
      </w:r>
      <w:r>
        <w:rPr>
          <w:rFonts w:hint="default" w:ascii="Times New Roman" w:hAnsi="Times New Roman" w:eastAsia="仿宋_GB2312" w:cs="Times New Roman"/>
          <w:color w:val="000000"/>
          <w:sz w:val="32"/>
          <w:szCs w:val="32"/>
          <w:shd w:val="clear" w:color="auto" w:fill="FFFFFF"/>
        </w:rPr>
        <w:t>“自下而上”决策为辅</w:t>
      </w:r>
      <w:r>
        <w:rPr>
          <w:rFonts w:hint="default" w:ascii="Times New Roman" w:hAnsi="Times New Roman" w:eastAsia="仿宋_GB2312" w:cs="Times New Roman"/>
          <w:color w:val="000000"/>
          <w:sz w:val="32"/>
          <w:szCs w:val="32"/>
          <w:shd w:val="clear" w:color="auto" w:fill="FFFFFF"/>
          <w:lang w:eastAsia="zh-CN"/>
        </w:rPr>
        <w:t>。</w:t>
      </w:r>
    </w:p>
    <w:p w14:paraId="2837A717">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Cs/>
          <w:color w:val="000000"/>
          <w:kern w:val="0"/>
          <w:sz w:val="32"/>
          <w:szCs w:val="32"/>
        </w:rPr>
        <w:t>（二）编制建设方案。</w:t>
      </w:r>
      <w:bookmarkStart w:id="0" w:name="_Hlk135604358"/>
      <w:r>
        <w:rPr>
          <w:rFonts w:hint="default" w:ascii="Times New Roman" w:hAnsi="Times New Roman" w:eastAsia="仿宋_GB2312" w:cs="Times New Roman"/>
          <w:color w:val="000000"/>
          <w:kern w:val="0"/>
          <w:sz w:val="32"/>
          <w:szCs w:val="32"/>
        </w:rPr>
        <w:t>牵头单位联合相关</w:t>
      </w:r>
      <w:r>
        <w:rPr>
          <w:rFonts w:hint="default" w:ascii="Times New Roman" w:hAnsi="Times New Roman" w:eastAsia="仿宋_GB2312" w:cs="Times New Roman"/>
          <w:color w:val="000000"/>
          <w:kern w:val="0"/>
          <w:sz w:val="32"/>
          <w:szCs w:val="32"/>
          <w:lang w:eastAsia="zh-CN"/>
        </w:rPr>
        <w:t>方</w:t>
      </w:r>
      <w:r>
        <w:rPr>
          <w:rFonts w:hint="default" w:ascii="Times New Roman" w:hAnsi="Times New Roman" w:eastAsia="仿宋_GB2312" w:cs="Times New Roman"/>
          <w:color w:val="000000"/>
          <w:kern w:val="0"/>
          <w:sz w:val="32"/>
          <w:szCs w:val="32"/>
        </w:rPr>
        <w:t>确定成员单位，</w:t>
      </w:r>
      <w:bookmarkEnd w:id="0"/>
      <w:r>
        <w:rPr>
          <w:rFonts w:hint="default" w:ascii="Times New Roman" w:hAnsi="Times New Roman" w:eastAsia="仿宋_GB2312" w:cs="Times New Roman"/>
          <w:color w:val="000000"/>
          <w:kern w:val="0"/>
          <w:sz w:val="32"/>
          <w:szCs w:val="32"/>
        </w:rPr>
        <w:t>编制</w:t>
      </w:r>
      <w:r>
        <w:rPr>
          <w:rFonts w:hint="default" w:ascii="Times New Roman" w:hAnsi="Times New Roman" w:eastAsia="仿宋_GB2312" w:cs="Times New Roman"/>
          <w:color w:val="000000"/>
          <w:kern w:val="0"/>
          <w:sz w:val="32"/>
          <w:szCs w:val="32"/>
          <w:lang w:eastAsia="zh-CN"/>
        </w:rPr>
        <w:t>包括</w:t>
      </w:r>
      <w:r>
        <w:rPr>
          <w:rFonts w:hint="default" w:ascii="Times New Roman" w:hAnsi="Times New Roman" w:eastAsia="仿宋_GB2312" w:cs="Times New Roman"/>
          <w:color w:val="000000"/>
          <w:kern w:val="0"/>
          <w:sz w:val="32"/>
          <w:szCs w:val="32"/>
        </w:rPr>
        <w:t>目标任务、组织架构、运行机制</w:t>
      </w:r>
      <w:r>
        <w:rPr>
          <w:rFonts w:hint="default" w:ascii="Times New Roman" w:hAnsi="Times New Roman" w:eastAsia="仿宋_GB2312" w:cs="Times New Roman"/>
          <w:color w:val="000000"/>
          <w:kern w:val="0"/>
          <w:sz w:val="32"/>
          <w:szCs w:val="32"/>
          <w:lang w:eastAsia="zh-CN"/>
        </w:rPr>
        <w:t>等内容的建设方案。</w:t>
      </w:r>
    </w:p>
    <w:p w14:paraId="368F5C94">
      <w:pPr>
        <w:widowControl/>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kern w:val="0"/>
          <w:sz w:val="32"/>
          <w:szCs w:val="32"/>
        </w:rPr>
        <w:t>（三）可行性论证。</w:t>
      </w:r>
      <w:r>
        <w:rPr>
          <w:rFonts w:hint="default" w:ascii="Times New Roman" w:hAnsi="Times New Roman" w:eastAsia="仿宋_GB2312" w:cs="Times New Roman"/>
          <w:color w:val="000000"/>
          <w:kern w:val="0"/>
          <w:sz w:val="32"/>
          <w:szCs w:val="32"/>
        </w:rPr>
        <w:t>市委科技委办公室（市科技局）组织专家和部门人员对建设方案进行论证，形成意见。</w:t>
      </w:r>
    </w:p>
    <w:p w14:paraId="03AD0FFE">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Cs/>
          <w:color w:val="000000"/>
          <w:kern w:val="0"/>
          <w:sz w:val="32"/>
          <w:szCs w:val="32"/>
        </w:rPr>
        <w:t>（四）制定章程和组建协议。</w:t>
      </w:r>
      <w:r>
        <w:rPr>
          <w:rFonts w:hint="default" w:ascii="Times New Roman" w:hAnsi="Times New Roman" w:eastAsia="仿宋_GB2312" w:cs="Times New Roman"/>
          <w:color w:val="000000"/>
          <w:kern w:val="0"/>
          <w:sz w:val="32"/>
          <w:szCs w:val="32"/>
        </w:rPr>
        <w:t>牵头单位会同成员单位</w:t>
      </w:r>
      <w:r>
        <w:rPr>
          <w:rFonts w:hint="eastAsia" w:ascii="Times New Roman" w:hAnsi="Times New Roman" w:eastAsia="仿宋_GB2312" w:cs="Times New Roman"/>
          <w:color w:val="000000"/>
          <w:kern w:val="0"/>
          <w:sz w:val="32"/>
          <w:szCs w:val="32"/>
          <w:lang w:eastAsia="zh-CN"/>
        </w:rPr>
        <w:t>制定</w:t>
      </w:r>
      <w:r>
        <w:rPr>
          <w:rFonts w:hint="default" w:ascii="Times New Roman" w:hAnsi="Times New Roman" w:eastAsia="仿宋_GB2312" w:cs="Times New Roman"/>
          <w:color w:val="000000"/>
          <w:kern w:val="0"/>
          <w:sz w:val="32"/>
          <w:szCs w:val="32"/>
        </w:rPr>
        <w:t>联合体章程</w:t>
      </w:r>
      <w:r>
        <w:rPr>
          <w:rFonts w:hint="eastAsia" w:ascii="Times New Roman" w:hAnsi="Times New Roman" w:eastAsia="仿宋_GB2312" w:cs="Times New Roman"/>
          <w:color w:val="000000"/>
          <w:kern w:val="0"/>
          <w:sz w:val="32"/>
          <w:szCs w:val="32"/>
          <w:lang w:eastAsia="zh-CN"/>
        </w:rPr>
        <w:t>与</w:t>
      </w:r>
      <w:r>
        <w:rPr>
          <w:rFonts w:hint="default" w:ascii="Times New Roman" w:hAnsi="Times New Roman" w:eastAsia="仿宋_GB2312" w:cs="Times New Roman"/>
          <w:color w:val="000000"/>
          <w:kern w:val="0"/>
          <w:sz w:val="32"/>
          <w:szCs w:val="32"/>
        </w:rPr>
        <w:t>组建协议</w:t>
      </w:r>
      <w:r>
        <w:rPr>
          <w:rFonts w:hint="eastAsia" w:ascii="Times New Roman" w:hAnsi="Times New Roman" w:eastAsia="仿宋_GB2312" w:cs="Times New Roman"/>
          <w:color w:val="000000"/>
          <w:kern w:val="0"/>
          <w:sz w:val="32"/>
          <w:szCs w:val="32"/>
          <w:lang w:eastAsia="zh-CN"/>
        </w:rPr>
        <w:t>，明确各方权益与合作规则。</w:t>
      </w:r>
    </w:p>
    <w:p w14:paraId="3A76EB62">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Cs/>
          <w:color w:val="000000"/>
          <w:kern w:val="0"/>
          <w:sz w:val="32"/>
          <w:szCs w:val="32"/>
        </w:rPr>
        <w:t>（五）核准备案组建。</w:t>
      </w:r>
      <w:r>
        <w:rPr>
          <w:rFonts w:hint="default" w:ascii="Times New Roman" w:hAnsi="Times New Roman" w:eastAsia="仿宋_GB2312" w:cs="Times New Roman"/>
          <w:color w:val="000000"/>
          <w:kern w:val="0"/>
          <w:sz w:val="32"/>
          <w:szCs w:val="32"/>
        </w:rPr>
        <w:t>联合体组建采取备案制，常年受理。拟建联合体由市委科技委办公室（市科技局）组织相关方面进行审定，审定通过后，予以正式备案，备案名称为“温州</w:t>
      </w:r>
      <w:r>
        <w:rPr>
          <w:rFonts w:hint="default" w:ascii="Times New Roman" w:hAnsi="Times New Roman" w:eastAsia="仿宋_GB2312" w:cs="Times New Roman"/>
          <w:bCs/>
          <w:color w:val="000000"/>
          <w:sz w:val="32"/>
          <w:szCs w:val="32"/>
          <w:lang w:bidi="ar"/>
        </w:rPr>
        <w:t>市×××产业链×××（关键细分领域）创新</w:t>
      </w:r>
      <w:r>
        <w:rPr>
          <w:rFonts w:hint="default" w:ascii="Times New Roman" w:hAnsi="Times New Roman" w:eastAsia="仿宋_GB2312" w:cs="Times New Roman"/>
          <w:color w:val="000000"/>
          <w:kern w:val="0"/>
          <w:sz w:val="32"/>
          <w:szCs w:val="32"/>
        </w:rPr>
        <w:t>联合体”。</w:t>
      </w:r>
    </w:p>
    <w:p w14:paraId="212959A8">
      <w:pPr>
        <w:spacing w:line="560" w:lineRule="exact"/>
        <w:ind w:firstLine="640"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五、支持措施</w:t>
      </w:r>
    </w:p>
    <w:p w14:paraId="3615E2BF">
      <w:pPr>
        <w:pStyle w:val="12"/>
        <w:widowControl/>
        <w:spacing w:before="0" w:beforeAutospacing="0" w:after="0" w:afterAutospacing="0" w:line="560" w:lineRule="exact"/>
        <w:ind w:firstLine="645"/>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z w:val="32"/>
          <w:szCs w:val="32"/>
        </w:rPr>
        <w:t>（一）深化决策参与。</w:t>
      </w:r>
      <w:r>
        <w:rPr>
          <w:rFonts w:hint="default" w:ascii="Times New Roman" w:hAnsi="Times New Roman" w:eastAsia="仿宋_GB2312" w:cs="Times New Roman"/>
          <w:color w:val="000000"/>
          <w:sz w:val="32"/>
          <w:szCs w:val="32"/>
          <w:shd w:val="clear" w:color="auto" w:fill="FFFFFF"/>
        </w:rPr>
        <w:t>支持联合体深度参与重大科技决策，发挥行业科技智库作用，组织开展专题研究，在科技规划、产业创新人才队伍建设、创新平台布局、技术标准等方面提出政策建议。</w:t>
      </w:r>
    </w:p>
    <w:p w14:paraId="440A2965">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Cs/>
          <w:color w:val="000000"/>
          <w:kern w:val="0"/>
          <w:sz w:val="32"/>
          <w:szCs w:val="32"/>
        </w:rPr>
        <w:t>（二）编制技术清单。</w:t>
      </w:r>
      <w:r>
        <w:rPr>
          <w:rFonts w:hint="default" w:ascii="Times New Roman" w:hAnsi="Times New Roman" w:eastAsia="仿宋_GB2312" w:cs="Times New Roman"/>
          <w:color w:val="000000"/>
          <w:kern w:val="0"/>
          <w:sz w:val="32"/>
          <w:szCs w:val="32"/>
        </w:rPr>
        <w:t>指导联合体全链条梳理</w:t>
      </w:r>
      <w:r>
        <w:rPr>
          <w:rFonts w:hint="default" w:ascii="Times New Roman" w:hAnsi="Times New Roman" w:eastAsia="仿宋_GB2312" w:cs="Times New Roman"/>
          <w:color w:val="000000"/>
          <w:sz w:val="32"/>
          <w:szCs w:val="32"/>
        </w:rPr>
        <w:t>在生产工艺、产品升级、节能减排等方面的技术难题，提出关键核心技术和重大转化成果</w:t>
      </w:r>
      <w:r>
        <w:rPr>
          <w:rFonts w:hint="default" w:ascii="Times New Roman" w:hAnsi="Times New Roman" w:cs="Times New Roman"/>
          <w:color w:val="000000"/>
          <w:sz w:val="32"/>
          <w:szCs w:val="32"/>
        </w:rPr>
        <w:t>“</w:t>
      </w:r>
      <w:r>
        <w:rPr>
          <w:rFonts w:hint="default" w:ascii="Times New Roman" w:hAnsi="Times New Roman" w:eastAsia="仿宋_GB2312" w:cs="Times New Roman"/>
          <w:color w:val="000000"/>
          <w:sz w:val="32"/>
          <w:szCs w:val="32"/>
        </w:rPr>
        <w:t>两张清单</w:t>
      </w:r>
      <w:r>
        <w:rPr>
          <w:rFonts w:hint="default" w:ascii="Times New Roman" w:hAnsi="Times New Roman" w:cs="Times New Roman"/>
          <w:color w:val="000000"/>
          <w:sz w:val="32"/>
          <w:szCs w:val="32"/>
        </w:rPr>
        <w:t>”，</w:t>
      </w:r>
      <w:r>
        <w:rPr>
          <w:rFonts w:hint="default" w:ascii="Times New Roman" w:hAnsi="Times New Roman" w:eastAsia="仿宋_GB2312" w:cs="Times New Roman"/>
          <w:color w:val="000000"/>
          <w:sz w:val="32"/>
          <w:szCs w:val="32"/>
        </w:rPr>
        <w:t>作为市重大科技攻关项目指南（榜单）凝练的重要参考，确保科技攻关项目贴合企业实际需求</w:t>
      </w:r>
      <w:r>
        <w:rPr>
          <w:rFonts w:hint="default" w:ascii="Times New Roman" w:hAnsi="Times New Roman" w:eastAsia="仿宋_GB2312" w:cs="Times New Roman"/>
          <w:color w:val="000000"/>
          <w:sz w:val="32"/>
          <w:szCs w:val="32"/>
          <w:shd w:val="clear" w:color="auto" w:fill="FFFFFF"/>
        </w:rPr>
        <w:t>，促进企业成为科技重大任务“出题人”。</w:t>
      </w:r>
    </w:p>
    <w:p w14:paraId="37ECD5E6">
      <w:pPr>
        <w:pStyle w:val="12"/>
        <w:widowControl/>
        <w:spacing w:before="0" w:beforeAutospacing="0" w:after="0" w:afterAutospacing="0" w:line="560" w:lineRule="exact"/>
        <w:ind w:firstLine="645"/>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z w:val="32"/>
          <w:szCs w:val="32"/>
        </w:rPr>
        <w:t>（三）强化项目支撑。</w:t>
      </w:r>
      <w:r>
        <w:rPr>
          <w:rFonts w:hint="default" w:ascii="Times New Roman" w:hAnsi="Times New Roman" w:eastAsia="仿宋_GB2312" w:cs="Times New Roman"/>
          <w:color w:val="000000"/>
          <w:sz w:val="32"/>
          <w:szCs w:val="32"/>
          <w:shd w:val="clear" w:color="auto" w:fill="FFFFFF"/>
        </w:rPr>
        <w:t>支持联合体承担国家和省市重大科技攻关项目，在市科技计划中设立重点产业链创新联合体专项，豁免联合体市科技计划在研项目数量限制</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shd w:val="clear" w:color="auto" w:fill="FFFFFF"/>
        </w:rPr>
        <w:t>按照“以需求定任务，以任务配资源”原则，系统布局全链条攻关，支持联合体承担重大任务，推动企业成为重大科技难题“答题人”。</w:t>
      </w:r>
    </w:p>
    <w:p w14:paraId="66CEF322">
      <w:pPr>
        <w:pStyle w:val="12"/>
        <w:widowControl/>
        <w:spacing w:before="0" w:beforeAutospacing="0" w:after="0" w:afterAutospacing="0" w:line="560" w:lineRule="exact"/>
        <w:ind w:firstLine="645"/>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sz w:val="32"/>
          <w:szCs w:val="32"/>
        </w:rPr>
        <w:t>（四）改革评估机制。</w:t>
      </w:r>
      <w:r>
        <w:rPr>
          <w:rFonts w:hint="default" w:ascii="Times New Roman" w:hAnsi="Times New Roman" w:eastAsia="仿宋_GB2312" w:cs="Times New Roman"/>
          <w:color w:val="000000"/>
          <w:sz w:val="32"/>
          <w:szCs w:val="32"/>
          <w:shd w:val="clear" w:color="auto" w:fill="FFFFFF"/>
        </w:rPr>
        <w:t>改革重大项目评估机制，对重点产业链专项实行成果应用产业化导向的评估问效机制，将市场和用户评价作为验收评估主要依据，促进联合体围绕产业需求组织科技项目，推动企业成为重大创新成果“阅卷人”。</w:t>
      </w:r>
    </w:p>
    <w:p w14:paraId="66B44518">
      <w:pPr>
        <w:widowControl/>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Cs/>
          <w:color w:val="000000"/>
          <w:kern w:val="0"/>
          <w:sz w:val="32"/>
          <w:szCs w:val="32"/>
        </w:rPr>
        <w:t>（五）引进培育人才。</w:t>
      </w:r>
      <w:r>
        <w:rPr>
          <w:rFonts w:hint="default" w:ascii="Times New Roman" w:hAnsi="Times New Roman" w:eastAsia="仿宋_GB2312" w:cs="Times New Roman"/>
          <w:color w:val="000000"/>
          <w:sz w:val="32"/>
          <w:szCs w:val="32"/>
          <w:shd w:val="clear" w:color="auto" w:fill="FFFFFF"/>
        </w:rPr>
        <w:t>支持联合体引进培育顶尖创新人才及其团队、青年科技人才，支持申报“瓯越英才计划”，采取“人才+项目”的方式给予一定的资金奖励，</w:t>
      </w:r>
      <w:r>
        <w:rPr>
          <w:rFonts w:hint="default" w:ascii="Times New Roman" w:hAnsi="Times New Roman" w:eastAsia="仿宋_GB2312" w:cs="Times New Roman"/>
          <w:color w:val="000000"/>
          <w:sz w:val="32"/>
          <w:szCs w:val="32"/>
          <w:lang w:bidi="ar"/>
        </w:rPr>
        <w:t>吸引和留住优秀人才，提升创新能力。</w:t>
      </w:r>
    </w:p>
    <w:p w14:paraId="0D1BD193">
      <w:pPr>
        <w:pStyle w:val="12"/>
        <w:widowControl/>
        <w:spacing w:before="0" w:beforeAutospacing="0" w:after="0" w:afterAutospacing="0" w:line="560" w:lineRule="exact"/>
        <w:ind w:firstLine="645"/>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楷体_GB2312" w:cs="Times New Roman"/>
          <w:bCs/>
          <w:color w:val="000000"/>
          <w:sz w:val="32"/>
          <w:szCs w:val="32"/>
        </w:rPr>
        <w:t>（六）加强联动合作。</w:t>
      </w:r>
      <w:r>
        <w:rPr>
          <w:rFonts w:hint="default" w:ascii="Times New Roman" w:hAnsi="Times New Roman" w:eastAsia="仿宋_GB2312" w:cs="Times New Roman"/>
          <w:color w:val="000000"/>
          <w:sz w:val="32"/>
          <w:szCs w:val="32"/>
          <w:shd w:val="clear" w:color="auto" w:fill="FFFFFF"/>
        </w:rPr>
        <w:t>加强与市级相关部门和各县（市、区）、功能区联动，形成协同支持联合体研发攻关机制，加大经费支持。加强与金融机构合作，完善科技金融政策，吸引产业基金、创投基金等金融资本投入，多元化支持联合体开展攻关任务。</w:t>
      </w:r>
    </w:p>
    <w:p w14:paraId="14C55FA8">
      <w:pPr>
        <w:spacing w:line="560" w:lineRule="exact"/>
        <w:ind w:firstLine="640" w:firstLineChars="200"/>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bCs/>
          <w:color w:val="000000"/>
          <w:kern w:val="0"/>
          <w:sz w:val="32"/>
          <w:szCs w:val="32"/>
        </w:rPr>
        <w:t>（七）共享创新资源。</w:t>
      </w:r>
      <w:r>
        <w:rPr>
          <w:rFonts w:hint="default" w:ascii="Times New Roman" w:hAnsi="Times New Roman" w:eastAsia="仿宋_GB2312" w:cs="Times New Roman"/>
          <w:color w:val="000000"/>
          <w:sz w:val="32"/>
          <w:szCs w:val="32"/>
          <w:shd w:val="clear" w:color="auto" w:fill="FFFFFF"/>
        </w:rPr>
        <w:t>协调联合体内大型科研设备仪器共享共用，共同建设检验检测、技术咨询、知识产权、技术培训等专业公共技术服务平台，为成员单位提供高质量专业服务，实现创新资源高效利用</w:t>
      </w:r>
      <w:r>
        <w:rPr>
          <w:rStyle w:val="21"/>
          <w:rFonts w:hint="default" w:ascii="Times New Roman" w:hAnsi="Times New Roman" w:cs="Times New Roman"/>
        </w:rPr>
        <w:t>。</w:t>
      </w:r>
    </w:p>
    <w:p w14:paraId="6104226E">
      <w:pPr>
        <w:pStyle w:val="12"/>
        <w:widowControl/>
        <w:spacing w:before="0" w:beforeAutospacing="0" w:after="0" w:afterAutospacing="0" w:line="560" w:lineRule="exact"/>
        <w:ind w:firstLine="645"/>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楷体_GB2312" w:cs="Times New Roman"/>
          <w:bCs/>
          <w:color w:val="000000"/>
          <w:sz w:val="32"/>
          <w:szCs w:val="32"/>
        </w:rPr>
        <w:t>（八）建设创新平台。</w:t>
      </w:r>
      <w:r>
        <w:rPr>
          <w:rFonts w:hint="default" w:ascii="Times New Roman" w:hAnsi="Times New Roman" w:eastAsia="仿宋_GB2312" w:cs="Times New Roman"/>
          <w:color w:val="000000"/>
          <w:sz w:val="32"/>
          <w:szCs w:val="32"/>
          <w:shd w:val="clear" w:color="auto" w:fill="FFFFFF"/>
        </w:rPr>
        <w:t>支持联合体填补行业创新平台空白，引导建设创新平台载体，支持联合体内成员单位组建或参与建设企业研究院、重点实验室、概念验证中心和中试平台、孵化器、加速器等创新创业载体，助力实现“一条产业链一个重大创新平台”目标。</w:t>
      </w:r>
    </w:p>
    <w:p w14:paraId="2AF0A9F8">
      <w:pPr>
        <w:pStyle w:val="12"/>
        <w:widowControl/>
        <w:spacing w:before="0" w:beforeAutospacing="0" w:after="0" w:afterAutospacing="0" w:line="560" w:lineRule="exact"/>
        <w:ind w:firstLine="645"/>
        <w:jc w:val="both"/>
        <w:rPr>
          <w:rFonts w:hint="default" w:ascii="Times New Roman" w:hAnsi="Times New Roman" w:eastAsia="楷体_GB2312" w:cs="Times New Roman"/>
          <w:bCs/>
          <w:color w:val="000000"/>
          <w:sz w:val="32"/>
          <w:szCs w:val="32"/>
        </w:rPr>
      </w:pPr>
      <w:r>
        <w:rPr>
          <w:rFonts w:hint="default" w:ascii="Times New Roman" w:hAnsi="Times New Roman" w:eastAsia="楷体_GB2312" w:cs="Times New Roman"/>
          <w:bCs/>
          <w:color w:val="000000"/>
          <w:sz w:val="32"/>
          <w:szCs w:val="32"/>
        </w:rPr>
        <w:t>（九）应用场景推广。</w:t>
      </w:r>
      <w:r>
        <w:rPr>
          <w:rFonts w:hint="default" w:ascii="Times New Roman" w:hAnsi="Times New Roman" w:eastAsia="仿宋_GB2312" w:cs="Times New Roman"/>
          <w:color w:val="000000"/>
          <w:sz w:val="32"/>
          <w:szCs w:val="32"/>
          <w:shd w:val="clear" w:color="auto" w:fill="FFFFFF"/>
        </w:rPr>
        <w:t>构建“供需对接—政策扶持—技术赋能—市场拓展”闭环机制，通过定期组织产业链供需对接会、动态发布场景开放清单，推动上下游协作配套；依托“帮企云”等平台实现供需“一键匹配”，提供场景申报、政策对接全流程服务；设立专项团队强化海外合规指导及国际展会资源对接，加速产品国际化推广。‌</w:t>
      </w:r>
    </w:p>
    <w:p w14:paraId="62B0A5ED">
      <w:pPr>
        <w:adjustRightInd w:val="0"/>
        <w:snapToGrid w:val="0"/>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六、保障措施</w:t>
      </w:r>
    </w:p>
    <w:p w14:paraId="43F18199">
      <w:pPr>
        <w:pStyle w:val="12"/>
        <w:widowControl/>
        <w:spacing w:before="0" w:beforeAutospacing="0" w:after="0" w:afterAutospacing="0" w:line="560" w:lineRule="exact"/>
        <w:ind w:firstLine="645"/>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楷体_GB2312" w:cs="Times New Roman"/>
          <w:bCs/>
          <w:color w:val="000000"/>
          <w:sz w:val="32"/>
          <w:szCs w:val="32"/>
        </w:rPr>
        <w:t>（一）强化组织领导。</w:t>
      </w:r>
      <w:r>
        <w:rPr>
          <w:rFonts w:hint="default" w:ascii="Times New Roman" w:hAnsi="Times New Roman" w:eastAsia="仿宋_GB2312" w:cs="Times New Roman"/>
          <w:color w:val="000000"/>
          <w:sz w:val="32"/>
          <w:szCs w:val="32"/>
          <w:shd w:val="clear" w:color="auto" w:fill="FFFFFF"/>
        </w:rPr>
        <w:t>市委教育科技人才一体化委员会办公室统筹重点产业链创新联合体建设各项工作，加强</w:t>
      </w:r>
      <w:r>
        <w:rPr>
          <w:rFonts w:hint="default" w:ascii="Times New Roman" w:hAnsi="Times New Roman" w:eastAsia="仿宋_GB2312" w:cs="Times New Roman"/>
          <w:color w:val="000000"/>
          <w:sz w:val="32"/>
          <w:szCs w:val="32"/>
        </w:rPr>
        <w:t>有关部门协同配合，形成工作合力。各县（市、区）政府要提高认识，围绕重点产业链发展需要，主动谋划、深入挖掘，协助组建联合体。</w:t>
      </w:r>
    </w:p>
    <w:p w14:paraId="64AF685D">
      <w:pPr>
        <w:pStyle w:val="12"/>
        <w:widowControl/>
        <w:spacing w:before="0" w:beforeAutospacing="0" w:after="0" w:afterAutospacing="0" w:line="560" w:lineRule="exact"/>
        <w:ind w:firstLine="645"/>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楷体_GB2312" w:cs="Times New Roman"/>
          <w:bCs/>
          <w:color w:val="000000"/>
          <w:sz w:val="32"/>
          <w:szCs w:val="32"/>
        </w:rPr>
        <w:t>（二）压实主体责任。</w:t>
      </w:r>
      <w:r>
        <w:rPr>
          <w:rFonts w:hint="default" w:ascii="Times New Roman" w:hAnsi="Times New Roman" w:eastAsia="仿宋_GB2312" w:cs="Times New Roman"/>
          <w:color w:val="000000"/>
          <w:sz w:val="32"/>
          <w:szCs w:val="32"/>
          <w:shd w:val="clear" w:color="auto" w:fill="FFFFFF"/>
        </w:rPr>
        <w:t>联合体须建立完善的科技项目管理制度和运行机制，明确成员单位“责权利”关系，规范项目申请与实施流程。联合体名称或牵头单位变更的，原联合体自动解散；涉及国家、省、市科技项目调整的，需报主管部门审批。县（市、区）科技、财政部门对经费分配不当、任务执行不力等情况，可终止项目并收回资金。</w:t>
      </w:r>
    </w:p>
    <w:p w14:paraId="2AF9543E">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Cs/>
          <w:color w:val="000000"/>
          <w:kern w:val="0"/>
          <w:sz w:val="32"/>
          <w:szCs w:val="32"/>
        </w:rPr>
        <w:t>（三）</w:t>
      </w:r>
      <w:r>
        <w:rPr>
          <w:rFonts w:hint="default" w:ascii="Times New Roman" w:hAnsi="Times New Roman" w:eastAsia="楷体_GB2312" w:cs="Times New Roman"/>
          <w:color w:val="000000"/>
          <w:sz w:val="32"/>
          <w:szCs w:val="32"/>
        </w:rPr>
        <w:t>加强信用管理。</w:t>
      </w:r>
      <w:r>
        <w:rPr>
          <w:rFonts w:hint="default" w:ascii="Times New Roman" w:hAnsi="Times New Roman" w:eastAsia="仿宋_GB2312" w:cs="Times New Roman"/>
          <w:color w:val="000000"/>
          <w:sz w:val="32"/>
          <w:szCs w:val="32"/>
          <w:shd w:val="clear" w:color="auto" w:fill="FFFFFF"/>
        </w:rPr>
        <w:t>各成员单位须严格遵守国家及省市科研诚信建设有关要求，对存在失信行为的单位或人员，按照相关规定，在信用系统中作不良信用记录。</w:t>
      </w:r>
    </w:p>
    <w:p w14:paraId="54E61EC1">
      <w:pPr>
        <w:spacing w:line="560" w:lineRule="exact"/>
        <w:ind w:firstLine="640" w:firstLineChars="200"/>
        <w:rPr>
          <w:rFonts w:hint="default" w:ascii="Times New Roman" w:hAnsi="Times New Roman" w:eastAsia="仿宋_GB2312" w:cs="Times New Roman"/>
          <w:color w:val="000000"/>
          <w:sz w:val="32"/>
          <w:szCs w:val="32"/>
          <w:shd w:val="clear" w:color="auto" w:fill="FFFFFF"/>
          <w:lang w:eastAsia="zh-CN"/>
        </w:rPr>
      </w:pPr>
    </w:p>
    <w:p w14:paraId="62CFA196">
      <w:pPr>
        <w:spacing w:line="560" w:lineRule="exact"/>
        <w:ind w:firstLine="640" w:firstLineChars="200"/>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附：1.温州市重点产业链创新联合体备案申请表（参考模板）</w:t>
      </w:r>
    </w:p>
    <w:p w14:paraId="06CAC437">
      <w:pPr>
        <w:keepNext w:val="0"/>
        <w:keepLines w:val="0"/>
        <w:pageBreakBefore w:val="0"/>
        <w:widowControl w:val="0"/>
        <w:kinsoku/>
        <w:wordWrap/>
        <w:overflowPunct/>
        <w:topLinePunct w:val="0"/>
        <w:autoSpaceDE/>
        <w:autoSpaceDN/>
        <w:bidi w:val="0"/>
        <w:adjustRightInd/>
        <w:snapToGrid/>
        <w:spacing w:line="560" w:lineRule="exact"/>
        <w:ind w:firstLine="1120" w:firstLineChars="350"/>
        <w:textAlignment w:val="auto"/>
        <w:rPr>
          <w:rFonts w:hint="default" w:ascii="Times New Roman" w:hAnsi="Times New Roman" w:eastAsia="黑体" w:cs="Times New Roman"/>
          <w:color w:val="000000"/>
          <w:sz w:val="32"/>
          <w:szCs w:val="32"/>
          <w:lang w:val="en-US" w:eastAsia="zh-CN"/>
        </w:rPr>
        <w:sectPr>
          <w:footerReference r:id="rId3" w:type="default"/>
          <w:pgSz w:w="11850" w:h="16840"/>
          <w:pgMar w:top="2098"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color w:val="000000"/>
          <w:sz w:val="32"/>
          <w:szCs w:val="32"/>
          <w:shd w:val="clear" w:color="auto" w:fill="FFFFFF"/>
          <w:lang w:val="en-US" w:eastAsia="zh-CN"/>
        </w:rPr>
        <w:t>2.温州市重点产业链创新联合体组建协议（参考模板）</w:t>
      </w:r>
    </w:p>
    <w:p w14:paraId="27542997">
      <w:pPr>
        <w:pStyle w:val="12"/>
        <w:widowControl/>
        <w:spacing w:beforeAutospacing="0" w:after="0" w:afterAutospacing="0"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附1</w:t>
      </w:r>
    </w:p>
    <w:p w14:paraId="7BD24E44">
      <w:pPr>
        <w:spacing w:line="700" w:lineRule="exact"/>
        <w:jc w:val="center"/>
        <w:rPr>
          <w:rFonts w:hint="default" w:ascii="Times New Roman" w:hAnsi="Times New Roman" w:eastAsia="方正小标宋简体" w:cs="Times New Roman"/>
          <w:bCs/>
          <w:kern w:val="0"/>
          <w:sz w:val="44"/>
          <w:szCs w:val="44"/>
        </w:rPr>
      </w:pPr>
    </w:p>
    <w:p w14:paraId="5482384D">
      <w:pPr>
        <w:spacing w:line="70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温州市重点产业链创新联合体</w:t>
      </w:r>
    </w:p>
    <w:p w14:paraId="2B2EB0DC">
      <w:pPr>
        <w:spacing w:line="70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备案申请表</w:t>
      </w:r>
    </w:p>
    <w:p w14:paraId="7A742204">
      <w:pPr>
        <w:spacing w:line="7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（参考模板）</w:t>
      </w:r>
    </w:p>
    <w:p w14:paraId="574B6D18">
      <w:pPr>
        <w:spacing w:line="560" w:lineRule="exact"/>
        <w:rPr>
          <w:rFonts w:hint="default" w:ascii="Times New Roman" w:hAnsi="Times New Roman" w:cs="Times New Roman"/>
        </w:rPr>
      </w:pPr>
    </w:p>
    <w:p w14:paraId="080FF9CA">
      <w:pPr>
        <w:spacing w:line="560" w:lineRule="exact"/>
        <w:rPr>
          <w:rFonts w:hint="default" w:ascii="Times New Roman" w:hAnsi="Times New Roman" w:cs="Times New Roman"/>
        </w:rPr>
      </w:pPr>
    </w:p>
    <w:p w14:paraId="5885AD75">
      <w:pPr>
        <w:spacing w:line="560" w:lineRule="exact"/>
        <w:rPr>
          <w:rFonts w:hint="default" w:ascii="Times New Roman" w:hAnsi="Times New Roman" w:cs="Times New Roman"/>
        </w:rPr>
      </w:pPr>
    </w:p>
    <w:tbl>
      <w:tblPr>
        <w:tblStyle w:val="13"/>
        <w:tblW w:w="8056" w:type="dxa"/>
        <w:jc w:val="center"/>
        <w:tblLayout w:type="fixed"/>
        <w:tblCellMar>
          <w:top w:w="0" w:type="dxa"/>
          <w:left w:w="108" w:type="dxa"/>
          <w:bottom w:w="0" w:type="dxa"/>
          <w:right w:w="108" w:type="dxa"/>
        </w:tblCellMar>
      </w:tblPr>
      <w:tblGrid>
        <w:gridCol w:w="2386"/>
        <w:gridCol w:w="5670"/>
      </w:tblGrid>
      <w:tr w14:paraId="7292BBAC">
        <w:tblPrEx>
          <w:tblCellMar>
            <w:top w:w="0" w:type="dxa"/>
            <w:left w:w="108" w:type="dxa"/>
            <w:bottom w:w="0" w:type="dxa"/>
            <w:right w:w="108" w:type="dxa"/>
          </w:tblCellMar>
        </w:tblPrEx>
        <w:trPr>
          <w:trHeight w:val="646" w:hRule="atLeast"/>
          <w:jc w:val="center"/>
        </w:trPr>
        <w:tc>
          <w:tcPr>
            <w:tcW w:w="2386" w:type="dxa"/>
            <w:tcBorders>
              <w:top w:val="nil"/>
              <w:left w:val="nil"/>
              <w:bottom w:val="nil"/>
              <w:right w:val="nil"/>
            </w:tcBorders>
            <w:noWrap w:val="0"/>
            <w:vAlign w:val="center"/>
          </w:tcPr>
          <w:p w14:paraId="30E5BE2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创新联合体名称：</w:t>
            </w:r>
          </w:p>
        </w:tc>
        <w:tc>
          <w:tcPr>
            <w:tcW w:w="5670" w:type="dxa"/>
            <w:tcBorders>
              <w:top w:val="nil"/>
              <w:left w:val="nil"/>
              <w:bottom w:val="single" w:color="auto" w:sz="4" w:space="0"/>
              <w:right w:val="nil"/>
            </w:tcBorders>
            <w:noWrap w:val="0"/>
            <w:vAlign w:val="bottom"/>
          </w:tcPr>
          <w:p w14:paraId="45193F3C">
            <w:pPr>
              <w:keepNext w:val="0"/>
              <w:keepLines w:val="0"/>
              <w:widowControl/>
              <w:suppressLineNumbers w:val="0"/>
              <w:spacing w:before="0" w:beforeAutospacing="0" w:after="0" w:afterAutospacing="0"/>
              <w:ind w:left="0" w:right="0"/>
              <w:rPr>
                <w:rFonts w:hint="default" w:ascii="Times New Roman" w:hAnsi="Times New Roman" w:eastAsia="仿宋_GB2312" w:cs="Times New Roman"/>
                <w:kern w:val="0"/>
                <w:sz w:val="28"/>
                <w:szCs w:val="28"/>
              </w:rPr>
            </w:pPr>
          </w:p>
        </w:tc>
      </w:tr>
      <w:tr w14:paraId="5A225A2D">
        <w:tblPrEx>
          <w:tblCellMar>
            <w:top w:w="0" w:type="dxa"/>
            <w:left w:w="108" w:type="dxa"/>
            <w:bottom w:w="0" w:type="dxa"/>
            <w:right w:w="108" w:type="dxa"/>
          </w:tblCellMar>
        </w:tblPrEx>
        <w:trPr>
          <w:trHeight w:val="667" w:hRule="atLeast"/>
          <w:jc w:val="center"/>
        </w:trPr>
        <w:tc>
          <w:tcPr>
            <w:tcW w:w="2386" w:type="dxa"/>
            <w:tcBorders>
              <w:top w:val="nil"/>
              <w:left w:val="nil"/>
              <w:bottom w:val="nil"/>
              <w:right w:val="nil"/>
            </w:tcBorders>
            <w:noWrap w:val="0"/>
            <w:vAlign w:val="center"/>
          </w:tcPr>
          <w:p w14:paraId="6C20E0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牵  头  单  位：</w:t>
            </w:r>
          </w:p>
        </w:tc>
        <w:tc>
          <w:tcPr>
            <w:tcW w:w="5670" w:type="dxa"/>
            <w:tcBorders>
              <w:top w:val="nil"/>
              <w:left w:val="nil"/>
              <w:bottom w:val="single" w:color="auto" w:sz="4" w:space="0"/>
              <w:right w:val="nil"/>
            </w:tcBorders>
            <w:noWrap w:val="0"/>
            <w:vAlign w:val="center"/>
          </w:tcPr>
          <w:p w14:paraId="0966C7F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8"/>
                <w:szCs w:val="28"/>
              </w:rPr>
            </w:pPr>
          </w:p>
        </w:tc>
      </w:tr>
      <w:tr w14:paraId="7FBF122F">
        <w:tblPrEx>
          <w:tblCellMar>
            <w:top w:w="0" w:type="dxa"/>
            <w:left w:w="108" w:type="dxa"/>
            <w:bottom w:w="0" w:type="dxa"/>
            <w:right w:w="108" w:type="dxa"/>
          </w:tblCellMar>
        </w:tblPrEx>
        <w:trPr>
          <w:trHeight w:val="667" w:hRule="atLeast"/>
          <w:jc w:val="center"/>
        </w:trPr>
        <w:tc>
          <w:tcPr>
            <w:tcW w:w="2386" w:type="dxa"/>
            <w:tcBorders>
              <w:top w:val="nil"/>
              <w:left w:val="nil"/>
              <w:bottom w:val="nil"/>
              <w:right w:val="nil"/>
            </w:tcBorders>
            <w:noWrap w:val="0"/>
            <w:vAlign w:val="center"/>
          </w:tcPr>
          <w:p w14:paraId="61FA98E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联    系    人：</w:t>
            </w:r>
          </w:p>
        </w:tc>
        <w:tc>
          <w:tcPr>
            <w:tcW w:w="5670" w:type="dxa"/>
            <w:tcBorders>
              <w:top w:val="nil"/>
              <w:left w:val="nil"/>
              <w:bottom w:val="single" w:color="auto" w:sz="4" w:space="0"/>
              <w:right w:val="nil"/>
            </w:tcBorders>
            <w:noWrap w:val="0"/>
            <w:vAlign w:val="center"/>
          </w:tcPr>
          <w:p w14:paraId="2656B0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8"/>
                <w:szCs w:val="28"/>
              </w:rPr>
            </w:pPr>
          </w:p>
        </w:tc>
      </w:tr>
      <w:tr w14:paraId="5BDA8729">
        <w:tblPrEx>
          <w:tblCellMar>
            <w:top w:w="0" w:type="dxa"/>
            <w:left w:w="108" w:type="dxa"/>
            <w:bottom w:w="0" w:type="dxa"/>
            <w:right w:w="108" w:type="dxa"/>
          </w:tblCellMar>
        </w:tblPrEx>
        <w:trPr>
          <w:trHeight w:val="667" w:hRule="atLeast"/>
          <w:jc w:val="center"/>
        </w:trPr>
        <w:tc>
          <w:tcPr>
            <w:tcW w:w="2386" w:type="dxa"/>
            <w:tcBorders>
              <w:top w:val="nil"/>
              <w:left w:val="nil"/>
              <w:bottom w:val="nil"/>
              <w:right w:val="nil"/>
            </w:tcBorders>
            <w:noWrap w:val="0"/>
            <w:vAlign w:val="center"/>
          </w:tcPr>
          <w:p w14:paraId="2D74D43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联  系  电  话：</w:t>
            </w:r>
          </w:p>
        </w:tc>
        <w:tc>
          <w:tcPr>
            <w:tcW w:w="5670" w:type="dxa"/>
            <w:tcBorders>
              <w:top w:val="nil"/>
              <w:left w:val="nil"/>
              <w:bottom w:val="single" w:color="auto" w:sz="4" w:space="0"/>
              <w:right w:val="nil"/>
            </w:tcBorders>
            <w:noWrap w:val="0"/>
            <w:vAlign w:val="center"/>
          </w:tcPr>
          <w:p w14:paraId="4340275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8"/>
                <w:szCs w:val="28"/>
              </w:rPr>
            </w:pPr>
          </w:p>
        </w:tc>
      </w:tr>
      <w:tr w14:paraId="799E0EB6">
        <w:tblPrEx>
          <w:tblCellMar>
            <w:top w:w="0" w:type="dxa"/>
            <w:left w:w="108" w:type="dxa"/>
            <w:bottom w:w="0" w:type="dxa"/>
            <w:right w:w="108" w:type="dxa"/>
          </w:tblCellMar>
        </w:tblPrEx>
        <w:trPr>
          <w:trHeight w:val="667" w:hRule="atLeast"/>
          <w:jc w:val="center"/>
        </w:trPr>
        <w:tc>
          <w:tcPr>
            <w:tcW w:w="2386" w:type="dxa"/>
            <w:tcBorders>
              <w:top w:val="nil"/>
              <w:left w:val="nil"/>
              <w:bottom w:val="nil"/>
              <w:right w:val="nil"/>
            </w:tcBorders>
            <w:noWrap w:val="0"/>
            <w:vAlign w:val="center"/>
          </w:tcPr>
          <w:p w14:paraId="76DAC52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填  报  日  期</w:t>
            </w:r>
          </w:p>
        </w:tc>
        <w:tc>
          <w:tcPr>
            <w:tcW w:w="5670" w:type="dxa"/>
            <w:tcBorders>
              <w:top w:val="nil"/>
              <w:left w:val="nil"/>
              <w:bottom w:val="single" w:color="auto" w:sz="4" w:space="0"/>
              <w:right w:val="nil"/>
            </w:tcBorders>
            <w:noWrap w:val="0"/>
            <w:vAlign w:val="bottom"/>
          </w:tcPr>
          <w:p w14:paraId="7D159998">
            <w:pPr>
              <w:keepNext w:val="0"/>
              <w:keepLines w:val="0"/>
              <w:widowControl/>
              <w:suppressLineNumbers w:val="0"/>
              <w:spacing w:before="0" w:beforeAutospacing="0" w:after="0" w:afterAutospacing="0"/>
              <w:ind w:left="0" w:right="560" w:firstLine="1820" w:firstLineChars="65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年   月  日</w:t>
            </w:r>
          </w:p>
        </w:tc>
      </w:tr>
    </w:tbl>
    <w:p w14:paraId="60D3671E">
      <w:pPr>
        <w:spacing w:line="560" w:lineRule="exact"/>
        <w:jc w:val="center"/>
        <w:rPr>
          <w:rFonts w:hint="default" w:ascii="Times New Roman" w:hAnsi="Times New Roman" w:eastAsia="仿宋_GB2312" w:cs="Times New Roman"/>
          <w:b/>
          <w:spacing w:val="20"/>
          <w:sz w:val="44"/>
          <w:szCs w:val="44"/>
        </w:rPr>
      </w:pPr>
    </w:p>
    <w:p w14:paraId="2A383ECB">
      <w:pPr>
        <w:spacing w:line="560" w:lineRule="exact"/>
        <w:ind w:firstLine="608" w:firstLineChars="200"/>
        <w:rPr>
          <w:rFonts w:hint="default" w:ascii="Times New Roman" w:hAnsi="Times New Roman" w:eastAsia="仿宋_GB2312" w:cs="Times New Roman"/>
          <w:snapToGrid w:val="0"/>
          <w:spacing w:val="2"/>
          <w:sz w:val="30"/>
          <w:szCs w:val="30"/>
        </w:rPr>
      </w:pPr>
    </w:p>
    <w:p w14:paraId="0962F9EF">
      <w:pPr>
        <w:pStyle w:val="4"/>
        <w:spacing w:line="560" w:lineRule="exact"/>
        <w:ind w:firstLine="608"/>
        <w:rPr>
          <w:rFonts w:hint="default" w:ascii="Times New Roman" w:hAnsi="Times New Roman" w:eastAsia="仿宋_GB2312" w:cs="Times New Roman"/>
          <w:snapToGrid w:val="0"/>
          <w:spacing w:val="2"/>
          <w:sz w:val="30"/>
          <w:szCs w:val="30"/>
        </w:rPr>
      </w:pPr>
    </w:p>
    <w:p w14:paraId="19AFD228">
      <w:pPr>
        <w:adjustRightInd w:val="0"/>
        <w:snapToGrid w:val="0"/>
        <w:spacing w:line="560" w:lineRule="exact"/>
        <w:ind w:firstLine="608" w:firstLineChars="200"/>
        <w:jc w:val="center"/>
        <w:rPr>
          <w:rFonts w:hint="default" w:ascii="Times New Roman" w:hAnsi="Times New Roman" w:eastAsia="仿宋_GB2312" w:cs="Times New Roman"/>
          <w:snapToGrid w:val="0"/>
          <w:spacing w:val="2"/>
          <w:sz w:val="30"/>
          <w:szCs w:val="30"/>
        </w:rPr>
      </w:pPr>
    </w:p>
    <w:p w14:paraId="0D9B0D74">
      <w:pPr>
        <w:adjustRightInd w:val="0"/>
        <w:snapToGrid w:val="0"/>
        <w:spacing w:line="560" w:lineRule="exact"/>
        <w:ind w:firstLine="608" w:firstLineChars="200"/>
        <w:jc w:val="center"/>
        <w:rPr>
          <w:rFonts w:hint="default" w:ascii="Times New Roman" w:hAnsi="Times New Roman" w:eastAsia="仿宋_GB2312" w:cs="Times New Roman"/>
          <w:snapToGrid w:val="0"/>
          <w:spacing w:val="2"/>
          <w:sz w:val="30"/>
          <w:szCs w:val="30"/>
        </w:rPr>
      </w:pPr>
    </w:p>
    <w:p w14:paraId="7CDF39CC">
      <w:pPr>
        <w:adjustRightInd w:val="0"/>
        <w:snapToGrid w:val="0"/>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温州市科学技术局</w:t>
      </w:r>
    </w:p>
    <w:p w14:paraId="37EFEC42">
      <w:pPr>
        <w:adjustRightInd w:val="0"/>
        <w:snapToGrid w:val="0"/>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2025年制</w:t>
      </w:r>
    </w:p>
    <w:p w14:paraId="32814C13">
      <w:pPr>
        <w:adjustRightInd w:val="0"/>
        <w:snapToGrid w:val="0"/>
        <w:spacing w:line="600" w:lineRule="exact"/>
        <w:jc w:val="center"/>
        <w:rPr>
          <w:rFonts w:hint="default" w:ascii="Times New Roman" w:hAnsi="Times New Roman" w:eastAsia="方正小标宋简体" w:cs="Times New Roman"/>
          <w:snapToGrid w:val="0"/>
          <w:sz w:val="44"/>
          <w:szCs w:val="44"/>
        </w:rPr>
      </w:pPr>
    </w:p>
    <w:p w14:paraId="60A46C36">
      <w:pPr>
        <w:adjustRightInd w:val="0"/>
        <w:snapToGrid w:val="0"/>
        <w:spacing w:line="600" w:lineRule="exact"/>
        <w:jc w:val="center"/>
        <w:rPr>
          <w:rFonts w:hint="default" w:ascii="Times New Roman" w:hAnsi="Times New Roman" w:eastAsia="方正小标宋简体" w:cs="Times New Roman"/>
          <w:snapToGrid w:val="0"/>
          <w:sz w:val="44"/>
          <w:szCs w:val="44"/>
        </w:rPr>
      </w:pPr>
    </w:p>
    <w:p w14:paraId="08E851A0">
      <w:pPr>
        <w:adjustRightInd w:val="0"/>
        <w:snapToGrid w:val="0"/>
        <w:spacing w:line="600" w:lineRule="exact"/>
        <w:jc w:val="center"/>
        <w:rPr>
          <w:rFonts w:hint="default" w:ascii="Times New Roman" w:hAnsi="Times New Roman" w:eastAsia="方正小标宋简体" w:cs="Times New Roman"/>
          <w:snapToGrid w:val="0"/>
          <w:sz w:val="44"/>
          <w:szCs w:val="44"/>
        </w:rPr>
      </w:pPr>
    </w:p>
    <w:p w14:paraId="4075F6A7">
      <w:pPr>
        <w:adjustRightInd w:val="0"/>
        <w:snapToGrid w:val="0"/>
        <w:spacing w:line="600" w:lineRule="exact"/>
        <w:jc w:val="center"/>
        <w:rPr>
          <w:rFonts w:hint="default" w:ascii="Times New Roman" w:hAnsi="Times New Roman" w:eastAsia="方正小标宋简体" w:cs="Times New Roman"/>
          <w:snapToGrid w:val="0"/>
          <w:sz w:val="44"/>
          <w:szCs w:val="44"/>
        </w:rPr>
      </w:pPr>
      <w:r>
        <w:rPr>
          <w:rFonts w:hint="default" w:ascii="Times New Roman" w:hAnsi="Times New Roman" w:eastAsia="方正小标宋简体" w:cs="Times New Roman"/>
          <w:snapToGrid w:val="0"/>
          <w:sz w:val="44"/>
          <w:szCs w:val="44"/>
        </w:rPr>
        <w:t>填表说明</w:t>
      </w:r>
    </w:p>
    <w:p w14:paraId="572453DB">
      <w:pPr>
        <w:adjustRightInd w:val="0"/>
        <w:snapToGrid w:val="0"/>
        <w:spacing w:line="560" w:lineRule="exact"/>
        <w:ind w:firstLine="608" w:firstLineChars="200"/>
        <w:rPr>
          <w:rFonts w:hint="default" w:ascii="Times New Roman" w:hAnsi="Times New Roman" w:cs="Times New Roman"/>
          <w:snapToGrid w:val="0"/>
          <w:spacing w:val="2"/>
          <w:sz w:val="30"/>
          <w:szCs w:val="30"/>
        </w:rPr>
      </w:pPr>
    </w:p>
    <w:p w14:paraId="2934D895">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一、联合体</w:t>
      </w:r>
      <w:r>
        <w:rPr>
          <w:rFonts w:hint="default" w:ascii="Times New Roman" w:hAnsi="Times New Roman" w:eastAsia="仿宋_GB2312" w:cs="Times New Roman"/>
          <w:b/>
          <w:sz w:val="32"/>
          <w:szCs w:val="32"/>
        </w:rPr>
        <w:t>牵头单位</w:t>
      </w:r>
      <w:r>
        <w:rPr>
          <w:rFonts w:hint="default" w:ascii="Times New Roman" w:hAnsi="Times New Roman" w:eastAsia="仿宋_GB2312" w:cs="Times New Roman"/>
          <w:bCs/>
          <w:sz w:val="32"/>
          <w:szCs w:val="32"/>
        </w:rPr>
        <w:t>须加盖法人公章。</w:t>
      </w:r>
    </w:p>
    <w:p w14:paraId="3D98C259">
      <w:pPr>
        <w:adjustRightInd w:val="0"/>
        <w:snapToGrid w:val="0"/>
        <w:spacing w:line="560" w:lineRule="exact"/>
        <w:ind w:firstLine="640" w:firstLineChars="200"/>
        <w:rPr>
          <w:rFonts w:hint="default" w:ascii="Times New Roman" w:hAnsi="Times New Roman" w:eastAsia="仿宋_GB2312" w:cs="Times New Roman"/>
          <w:snapToGrid w:val="0"/>
          <w:spacing w:val="2"/>
          <w:sz w:val="30"/>
          <w:szCs w:val="30"/>
        </w:rPr>
      </w:pPr>
      <w:r>
        <w:rPr>
          <w:rFonts w:hint="default" w:ascii="Times New Roman" w:hAnsi="Times New Roman" w:eastAsia="仿宋_GB2312" w:cs="Times New Roman"/>
          <w:bCs/>
          <w:sz w:val="32"/>
          <w:szCs w:val="32"/>
        </w:rPr>
        <w:t>二、</w:t>
      </w:r>
      <w:r>
        <w:rPr>
          <w:rFonts w:hint="default" w:ascii="Times New Roman" w:hAnsi="Times New Roman" w:eastAsia="仿宋_GB2312" w:cs="Times New Roman"/>
          <w:b/>
          <w:sz w:val="32"/>
          <w:szCs w:val="32"/>
        </w:rPr>
        <w:t>产业领域</w:t>
      </w:r>
      <w:r>
        <w:rPr>
          <w:rFonts w:hint="default" w:ascii="Times New Roman" w:hAnsi="Times New Roman" w:eastAsia="仿宋_GB2312" w:cs="Times New Roman"/>
          <w:bCs/>
          <w:sz w:val="32"/>
          <w:szCs w:val="32"/>
        </w:rPr>
        <w:t>指联合体所涉及我市“5+5+N”产业；</w:t>
      </w:r>
      <w:r>
        <w:rPr>
          <w:rFonts w:hint="default" w:ascii="Times New Roman" w:hAnsi="Times New Roman" w:eastAsia="仿宋_GB2312" w:cs="Times New Roman"/>
          <w:b/>
          <w:sz w:val="32"/>
          <w:szCs w:val="32"/>
        </w:rPr>
        <w:t>技术领域</w:t>
      </w:r>
      <w:r>
        <w:rPr>
          <w:rFonts w:hint="default" w:ascii="Times New Roman" w:hAnsi="Times New Roman" w:eastAsia="仿宋_GB2312" w:cs="Times New Roman"/>
          <w:bCs/>
          <w:sz w:val="32"/>
          <w:szCs w:val="32"/>
        </w:rPr>
        <w:t>指相关产业的关键细分领域</w:t>
      </w:r>
      <w:r>
        <w:rPr>
          <w:rFonts w:hint="default" w:ascii="Times New Roman" w:hAnsi="Times New Roman" w:eastAsia="仿宋_GB2312" w:cs="Times New Roman"/>
          <w:snapToGrid w:val="0"/>
          <w:spacing w:val="2"/>
          <w:sz w:val="30"/>
          <w:szCs w:val="30"/>
        </w:rPr>
        <w:t>。</w:t>
      </w:r>
    </w:p>
    <w:p w14:paraId="56B1F575">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三、各类创新平台情况指联合体参与单位（包括牵头单位和成员单位）在本产业领域已建成并正在运行的省级及以上各类创新平台信息。</w:t>
      </w:r>
    </w:p>
    <w:p w14:paraId="6871FDE3">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w:t>
      </w:r>
      <w:r>
        <w:rPr>
          <w:rFonts w:hint="default" w:ascii="Times New Roman" w:hAnsi="Times New Roman" w:eastAsia="仿宋_GB2312" w:cs="Times New Roman"/>
          <w:b/>
          <w:sz w:val="32"/>
          <w:szCs w:val="32"/>
        </w:rPr>
        <w:t>成员单位</w:t>
      </w:r>
      <w:r>
        <w:rPr>
          <w:rFonts w:hint="default" w:ascii="Times New Roman" w:hAnsi="Times New Roman" w:eastAsia="仿宋_GB2312" w:cs="Times New Roman"/>
          <w:bCs/>
          <w:sz w:val="32"/>
          <w:szCs w:val="32"/>
        </w:rPr>
        <w:t>中，须注明所在地及所处产业链上中下游情况。</w:t>
      </w:r>
    </w:p>
    <w:p w14:paraId="50BDDD2E">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五、联合体备案申请表需附《温州市重点产业链创新联合体组建协议》。</w:t>
      </w:r>
    </w:p>
    <w:p w14:paraId="0DA508FA">
      <w:pPr>
        <w:adjustRightInd w:val="0"/>
        <w:snapToGrid w:val="0"/>
        <w:spacing w:line="560" w:lineRule="exact"/>
        <w:ind w:firstLine="640" w:firstLineChars="200"/>
        <w:rPr>
          <w:rFonts w:hint="default" w:ascii="Times New Roman" w:hAnsi="Times New Roman" w:eastAsia="仿宋_GB2312" w:cs="Times New Roman"/>
          <w:bCs/>
          <w:sz w:val="32"/>
          <w:szCs w:val="32"/>
        </w:rPr>
        <w:sectPr>
          <w:headerReference r:id="rId4" w:type="default"/>
          <w:footerReference r:id="rId5" w:type="default"/>
          <w:pgSz w:w="11906" w:h="16838"/>
          <w:pgMar w:top="2098" w:right="1531" w:bottom="1418" w:left="1531" w:header="851" w:footer="851" w:gutter="0"/>
          <w:cols w:space="720" w:num="1"/>
          <w:docGrid w:type="lines" w:linePitch="435" w:charSpace="0"/>
        </w:sectPr>
      </w:pPr>
    </w:p>
    <w:tbl>
      <w:tblPr>
        <w:tblStyle w:val="13"/>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96"/>
        <w:gridCol w:w="1275"/>
        <w:gridCol w:w="1276"/>
        <w:gridCol w:w="23"/>
        <w:gridCol w:w="828"/>
        <w:gridCol w:w="425"/>
        <w:gridCol w:w="1276"/>
        <w:gridCol w:w="1275"/>
        <w:gridCol w:w="1662"/>
      </w:tblGrid>
      <w:tr w14:paraId="0E18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noWrap w:val="0"/>
            <w:vAlign w:val="center"/>
          </w:tcPr>
          <w:p w14:paraId="4D8EAAFC">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联合体名称</w:t>
            </w:r>
          </w:p>
        </w:tc>
        <w:tc>
          <w:tcPr>
            <w:tcW w:w="6765" w:type="dxa"/>
            <w:gridSpan w:val="7"/>
            <w:noWrap w:val="0"/>
            <w:vAlign w:val="center"/>
          </w:tcPr>
          <w:p w14:paraId="720EC52B">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kern w:val="0"/>
                <w:sz w:val="24"/>
              </w:rPr>
            </w:pPr>
          </w:p>
        </w:tc>
      </w:tr>
      <w:tr w14:paraId="7493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noWrap w:val="0"/>
            <w:vAlign w:val="center"/>
          </w:tcPr>
          <w:p w14:paraId="0AC22D31">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联合体协议生效时间</w:t>
            </w:r>
          </w:p>
        </w:tc>
        <w:tc>
          <w:tcPr>
            <w:tcW w:w="6765" w:type="dxa"/>
            <w:gridSpan w:val="7"/>
            <w:noWrap w:val="0"/>
            <w:vAlign w:val="center"/>
          </w:tcPr>
          <w:p w14:paraId="2AD0029A">
            <w:pPr>
              <w:keepNext w:val="0"/>
              <w:keepLines w:val="0"/>
              <w:suppressLineNumbers w:val="0"/>
              <w:adjustRightInd w:val="0"/>
              <w:snapToGrid w:val="0"/>
              <w:spacing w:before="0" w:beforeAutospacing="0" w:after="0" w:afterAutospacing="0" w:line="400" w:lineRule="exact"/>
              <w:ind w:left="0" w:right="0" w:firstLine="840" w:firstLineChars="35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年    月    日</w:t>
            </w:r>
          </w:p>
        </w:tc>
      </w:tr>
      <w:tr w14:paraId="3408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noWrap w:val="0"/>
            <w:vAlign w:val="center"/>
          </w:tcPr>
          <w:p w14:paraId="5D879EB9">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联合体牵头单位</w:t>
            </w:r>
          </w:p>
        </w:tc>
        <w:tc>
          <w:tcPr>
            <w:tcW w:w="6765" w:type="dxa"/>
            <w:gridSpan w:val="7"/>
            <w:noWrap w:val="0"/>
            <w:vAlign w:val="center"/>
          </w:tcPr>
          <w:p w14:paraId="698204BF">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p>
        </w:tc>
      </w:tr>
      <w:tr w14:paraId="1E72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noWrap w:val="0"/>
            <w:vAlign w:val="center"/>
          </w:tcPr>
          <w:p w14:paraId="3969047E">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产业领域</w:t>
            </w:r>
          </w:p>
        </w:tc>
        <w:tc>
          <w:tcPr>
            <w:tcW w:w="6765" w:type="dxa"/>
            <w:gridSpan w:val="7"/>
            <w:noWrap w:val="0"/>
            <w:vAlign w:val="center"/>
          </w:tcPr>
          <w:p w14:paraId="6F82C4D6">
            <w:pPr>
              <w:keepNext w:val="0"/>
              <w:keepLines w:val="0"/>
              <w:suppressLineNumbers w:val="0"/>
              <w:adjustRightInd w:val="0"/>
              <w:snapToGrid w:val="0"/>
              <w:spacing w:before="0" w:beforeAutospacing="0" w:after="0" w:afterAutospacing="0" w:line="400" w:lineRule="exact"/>
              <w:ind w:left="0" w:right="0" w:firstLine="120" w:firstLineChars="50"/>
              <w:rPr>
                <w:rFonts w:hint="default" w:ascii="Times New Roman" w:hAnsi="Times New Roman" w:eastAsia="仿宋_GB2312" w:cs="Times New Roman"/>
                <w:kern w:val="0"/>
                <w:sz w:val="24"/>
              </w:rPr>
            </w:pPr>
          </w:p>
        </w:tc>
      </w:tr>
      <w:tr w14:paraId="1322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noWrap w:val="0"/>
            <w:vAlign w:val="center"/>
          </w:tcPr>
          <w:p w14:paraId="740046B7">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行业类别</w:t>
            </w:r>
          </w:p>
        </w:tc>
        <w:tc>
          <w:tcPr>
            <w:tcW w:w="2127" w:type="dxa"/>
            <w:gridSpan w:val="3"/>
            <w:noWrap w:val="0"/>
            <w:vAlign w:val="center"/>
          </w:tcPr>
          <w:p w14:paraId="3B5D8B68">
            <w:pPr>
              <w:keepNext w:val="0"/>
              <w:keepLines w:val="0"/>
              <w:widowControl/>
              <w:suppressLineNumbers w:val="0"/>
              <w:spacing w:before="0" w:beforeAutospacing="0" w:after="0" w:afterAutospacing="0" w:line="300" w:lineRule="exact"/>
              <w:ind w:left="0" w:right="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代码　</w:t>
            </w:r>
          </w:p>
        </w:tc>
        <w:tc>
          <w:tcPr>
            <w:tcW w:w="4638" w:type="dxa"/>
            <w:gridSpan w:val="4"/>
            <w:noWrap w:val="0"/>
            <w:vAlign w:val="center"/>
          </w:tcPr>
          <w:p w14:paraId="73850A1F">
            <w:pPr>
              <w:keepNext w:val="0"/>
              <w:keepLines w:val="0"/>
              <w:suppressLineNumbers w:val="0"/>
              <w:adjustRightInd w:val="0"/>
              <w:snapToGrid w:val="0"/>
              <w:spacing w:before="0" w:beforeAutospacing="0" w:after="0" w:afterAutospacing="0" w:line="400" w:lineRule="exact"/>
              <w:ind w:left="0" w:right="0" w:firstLine="120" w:firstLineChars="5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名称：</w:t>
            </w:r>
          </w:p>
        </w:tc>
      </w:tr>
      <w:tr w14:paraId="6C5F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restart"/>
            <w:noWrap w:val="0"/>
            <w:vAlign w:val="center"/>
          </w:tcPr>
          <w:p w14:paraId="701150FE">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技术领域</w:t>
            </w:r>
          </w:p>
        </w:tc>
        <w:tc>
          <w:tcPr>
            <w:tcW w:w="2127" w:type="dxa"/>
            <w:gridSpan w:val="3"/>
            <w:noWrap w:val="0"/>
            <w:vAlign w:val="center"/>
          </w:tcPr>
          <w:p w14:paraId="769A5677">
            <w:pPr>
              <w:keepNext w:val="0"/>
              <w:keepLines w:val="0"/>
              <w:widowControl/>
              <w:suppressLineNumbers w:val="0"/>
              <w:spacing w:before="0" w:beforeAutospacing="0" w:after="0" w:afterAutospacing="0" w:line="300" w:lineRule="exact"/>
              <w:ind w:left="0" w:right="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主要技术领域　</w:t>
            </w:r>
          </w:p>
        </w:tc>
        <w:tc>
          <w:tcPr>
            <w:tcW w:w="4638" w:type="dxa"/>
            <w:gridSpan w:val="4"/>
            <w:vMerge w:val="restart"/>
            <w:noWrap w:val="0"/>
            <w:vAlign w:val="center"/>
          </w:tcPr>
          <w:p w14:paraId="66F29C70">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（选填，最多填写三项）</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 xml:space="preserve">A.新能源  B.化工  C.新材料  D.节能环保  </w:t>
            </w:r>
          </w:p>
          <w:p w14:paraId="5ADB7F19">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E.装备制造  F.生物技术  G.信息技术  H.种植业 I.养殖业 J.生态环境  K.人口健康  L.公共安全 M. 城市发展与智慧管理技术  N科技文化.   </w:t>
            </w:r>
          </w:p>
          <w:p w14:paraId="7E3912A6">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O.冶金建材   Q其他__________</w:t>
            </w:r>
          </w:p>
        </w:tc>
      </w:tr>
      <w:tr w14:paraId="514F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continue"/>
            <w:noWrap w:val="0"/>
            <w:vAlign w:val="center"/>
          </w:tcPr>
          <w:p w14:paraId="275ABEA2">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kern w:val="0"/>
                <w:szCs w:val="21"/>
              </w:rPr>
            </w:pPr>
          </w:p>
        </w:tc>
        <w:tc>
          <w:tcPr>
            <w:tcW w:w="2127" w:type="dxa"/>
            <w:gridSpan w:val="3"/>
            <w:noWrap w:val="0"/>
            <w:vAlign w:val="center"/>
          </w:tcPr>
          <w:p w14:paraId="56D6C722">
            <w:pPr>
              <w:keepNext w:val="0"/>
              <w:keepLines w:val="0"/>
              <w:widowControl/>
              <w:suppressLineNumbers w:val="0"/>
              <w:spacing w:before="0" w:beforeAutospacing="0" w:after="0" w:afterAutospacing="0" w:line="300" w:lineRule="exact"/>
              <w:ind w:left="0" w:right="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其他涉及技术领域　</w:t>
            </w:r>
          </w:p>
        </w:tc>
        <w:tc>
          <w:tcPr>
            <w:tcW w:w="4638" w:type="dxa"/>
            <w:gridSpan w:val="4"/>
            <w:vMerge w:val="continue"/>
            <w:noWrap w:val="0"/>
            <w:vAlign w:val="center"/>
          </w:tcPr>
          <w:p w14:paraId="521DA650">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kern w:val="0"/>
                <w:szCs w:val="21"/>
              </w:rPr>
            </w:pPr>
          </w:p>
        </w:tc>
      </w:tr>
      <w:tr w14:paraId="08CC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continue"/>
            <w:noWrap w:val="0"/>
            <w:vAlign w:val="center"/>
          </w:tcPr>
          <w:p w14:paraId="03D19F86">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kern w:val="0"/>
                <w:szCs w:val="21"/>
              </w:rPr>
            </w:pPr>
          </w:p>
        </w:tc>
        <w:tc>
          <w:tcPr>
            <w:tcW w:w="2127" w:type="dxa"/>
            <w:gridSpan w:val="3"/>
            <w:noWrap w:val="0"/>
            <w:vAlign w:val="center"/>
          </w:tcPr>
          <w:p w14:paraId="59C38EDE">
            <w:pPr>
              <w:keepNext w:val="0"/>
              <w:keepLines w:val="0"/>
              <w:widowControl/>
              <w:suppressLineNumbers w:val="0"/>
              <w:spacing w:before="0" w:beforeAutospacing="0" w:after="0" w:afterAutospacing="0" w:line="300" w:lineRule="exact"/>
              <w:ind w:left="0" w:right="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其他涉及技术领域　</w:t>
            </w:r>
          </w:p>
        </w:tc>
        <w:tc>
          <w:tcPr>
            <w:tcW w:w="4638" w:type="dxa"/>
            <w:gridSpan w:val="4"/>
            <w:vMerge w:val="continue"/>
            <w:noWrap w:val="0"/>
            <w:vAlign w:val="center"/>
          </w:tcPr>
          <w:p w14:paraId="5D041669">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kern w:val="0"/>
                <w:szCs w:val="21"/>
              </w:rPr>
            </w:pPr>
          </w:p>
        </w:tc>
      </w:tr>
      <w:tr w14:paraId="38D6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noWrap w:val="0"/>
            <w:vAlign w:val="center"/>
          </w:tcPr>
          <w:p w14:paraId="6C01AD76">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联合体内已建相关</w:t>
            </w:r>
          </w:p>
          <w:p w14:paraId="7F152B8C">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国家级各类创新平台</w:t>
            </w:r>
          </w:p>
          <w:p w14:paraId="4FE0339F">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数量</w:t>
            </w:r>
          </w:p>
        </w:tc>
        <w:tc>
          <w:tcPr>
            <w:tcW w:w="2127" w:type="dxa"/>
            <w:gridSpan w:val="3"/>
            <w:noWrap w:val="0"/>
            <w:vAlign w:val="center"/>
          </w:tcPr>
          <w:p w14:paraId="2F65A809">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p>
        </w:tc>
        <w:tc>
          <w:tcPr>
            <w:tcW w:w="2976" w:type="dxa"/>
            <w:gridSpan w:val="3"/>
            <w:noWrap w:val="0"/>
            <w:vAlign w:val="center"/>
          </w:tcPr>
          <w:p w14:paraId="4A101526">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联合体内已建相关</w:t>
            </w:r>
          </w:p>
          <w:p w14:paraId="18FA00E7">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省级各类创新平台数量</w:t>
            </w:r>
          </w:p>
        </w:tc>
        <w:tc>
          <w:tcPr>
            <w:tcW w:w="1662" w:type="dxa"/>
            <w:noWrap w:val="0"/>
            <w:vAlign w:val="center"/>
          </w:tcPr>
          <w:p w14:paraId="52C4E0F1">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p>
        </w:tc>
      </w:tr>
      <w:tr w14:paraId="606B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noWrap w:val="0"/>
            <w:vAlign w:val="center"/>
          </w:tcPr>
          <w:p w14:paraId="31993A75">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成员总数（个）</w:t>
            </w:r>
          </w:p>
        </w:tc>
        <w:tc>
          <w:tcPr>
            <w:tcW w:w="2127" w:type="dxa"/>
            <w:gridSpan w:val="3"/>
            <w:noWrap w:val="0"/>
            <w:vAlign w:val="center"/>
          </w:tcPr>
          <w:p w14:paraId="01868AB5">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p>
        </w:tc>
        <w:tc>
          <w:tcPr>
            <w:tcW w:w="2976" w:type="dxa"/>
            <w:gridSpan w:val="3"/>
            <w:noWrap w:val="0"/>
            <w:vAlign w:val="center"/>
          </w:tcPr>
          <w:p w14:paraId="79A9C992">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企业数量（个）</w:t>
            </w:r>
          </w:p>
        </w:tc>
        <w:tc>
          <w:tcPr>
            <w:tcW w:w="1662" w:type="dxa"/>
            <w:noWrap w:val="0"/>
            <w:vAlign w:val="center"/>
          </w:tcPr>
          <w:p w14:paraId="3DEB9B8D">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p>
        </w:tc>
      </w:tr>
      <w:tr w14:paraId="34D9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noWrap w:val="0"/>
            <w:vAlign w:val="center"/>
          </w:tcPr>
          <w:p w14:paraId="717C2D56">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高校院所数量（个）</w:t>
            </w:r>
          </w:p>
        </w:tc>
        <w:tc>
          <w:tcPr>
            <w:tcW w:w="2127" w:type="dxa"/>
            <w:gridSpan w:val="3"/>
            <w:noWrap w:val="0"/>
            <w:vAlign w:val="center"/>
          </w:tcPr>
          <w:p w14:paraId="639D0C34">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p>
        </w:tc>
        <w:tc>
          <w:tcPr>
            <w:tcW w:w="2976" w:type="dxa"/>
            <w:gridSpan w:val="3"/>
            <w:noWrap w:val="0"/>
            <w:vAlign w:val="center"/>
          </w:tcPr>
          <w:p w14:paraId="0B82F947">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行业组织数量（个）</w:t>
            </w:r>
          </w:p>
        </w:tc>
        <w:tc>
          <w:tcPr>
            <w:tcW w:w="1662" w:type="dxa"/>
            <w:noWrap w:val="0"/>
            <w:vAlign w:val="center"/>
          </w:tcPr>
          <w:p w14:paraId="63161761">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kern w:val="0"/>
                <w:sz w:val="24"/>
              </w:rPr>
            </w:pPr>
          </w:p>
        </w:tc>
      </w:tr>
      <w:tr w14:paraId="6AF6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1" w:type="dxa"/>
            <w:gridSpan w:val="10"/>
            <w:noWrap w:val="0"/>
            <w:vAlign w:val="center"/>
          </w:tcPr>
          <w:p w14:paraId="4E7705D7">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一、技术创新目标（限500字）</w:t>
            </w:r>
          </w:p>
        </w:tc>
      </w:tr>
      <w:tr w14:paraId="43BA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9331" w:type="dxa"/>
            <w:gridSpan w:val="10"/>
            <w:noWrap w:val="0"/>
            <w:vAlign w:val="bottom"/>
          </w:tcPr>
          <w:p w14:paraId="10E64644">
            <w:pPr>
              <w:keepNext w:val="0"/>
              <w:keepLines w:val="0"/>
              <w:suppressLineNumbers w:val="0"/>
              <w:adjustRightInd w:val="0"/>
              <w:snapToGrid w:val="0"/>
              <w:spacing w:before="0" w:beforeAutospacing="0" w:after="0" w:afterAutospacing="0" w:line="560" w:lineRule="exact"/>
              <w:ind w:left="0" w:right="0"/>
              <w:rPr>
                <w:rFonts w:hint="default" w:ascii="Times New Roman" w:hAnsi="Times New Roman" w:eastAsia="仿宋_GB2312" w:cs="Times New Roman"/>
                <w:sz w:val="24"/>
              </w:rPr>
            </w:pPr>
          </w:p>
        </w:tc>
      </w:tr>
      <w:tr w14:paraId="4F68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1" w:type="dxa"/>
            <w:gridSpan w:val="10"/>
            <w:noWrap w:val="0"/>
            <w:vAlign w:val="center"/>
          </w:tcPr>
          <w:p w14:paraId="522ACCFF">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二、科研团队情况</w:t>
            </w:r>
          </w:p>
        </w:tc>
      </w:tr>
      <w:tr w14:paraId="70D3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gridSpan w:val="2"/>
            <w:noWrap w:val="0"/>
            <w:vAlign w:val="center"/>
          </w:tcPr>
          <w:p w14:paraId="1BDECD62">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姓名</w:t>
            </w:r>
          </w:p>
        </w:tc>
        <w:tc>
          <w:tcPr>
            <w:tcW w:w="1275" w:type="dxa"/>
            <w:noWrap w:val="0"/>
            <w:vAlign w:val="center"/>
          </w:tcPr>
          <w:p w14:paraId="01747C7C">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年龄</w:t>
            </w:r>
          </w:p>
        </w:tc>
        <w:tc>
          <w:tcPr>
            <w:tcW w:w="1299" w:type="dxa"/>
            <w:gridSpan w:val="2"/>
            <w:noWrap w:val="0"/>
            <w:vAlign w:val="center"/>
          </w:tcPr>
          <w:p w14:paraId="5F83C7CA">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职称</w:t>
            </w:r>
          </w:p>
        </w:tc>
        <w:tc>
          <w:tcPr>
            <w:tcW w:w="1253" w:type="dxa"/>
            <w:gridSpan w:val="2"/>
            <w:noWrap w:val="0"/>
            <w:vAlign w:val="center"/>
          </w:tcPr>
          <w:p w14:paraId="70B9B127">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职务</w:t>
            </w:r>
          </w:p>
        </w:tc>
        <w:tc>
          <w:tcPr>
            <w:tcW w:w="2551" w:type="dxa"/>
            <w:gridSpan w:val="2"/>
            <w:noWrap w:val="0"/>
            <w:vAlign w:val="center"/>
          </w:tcPr>
          <w:p w14:paraId="267A88EE">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从事专业</w:t>
            </w:r>
          </w:p>
        </w:tc>
        <w:tc>
          <w:tcPr>
            <w:tcW w:w="1662" w:type="dxa"/>
            <w:noWrap w:val="0"/>
            <w:vAlign w:val="center"/>
          </w:tcPr>
          <w:p w14:paraId="7CC53C6D">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工作单位</w:t>
            </w:r>
          </w:p>
        </w:tc>
      </w:tr>
      <w:tr w14:paraId="0E16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277353DC">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3ACAC5C0">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3BCE6FF3">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125779D9">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1DF007BE">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7FA9496E">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r>
      <w:tr w14:paraId="331B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4B6FD025">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10A3BA5D">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60D59E95">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2CAEB721">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2E97DA90">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108F586B">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r>
      <w:tr w14:paraId="1F50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3CFEE55B">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3C4BDE34">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62082FC1">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7D93447B">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389BC4D3">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55F0EC92">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r>
      <w:tr w14:paraId="53A5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4CF7CBB0">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17B0B205">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681A672B">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2C44D5A3">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7FC410C7">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1BC5E0B9">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r>
      <w:tr w14:paraId="4851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056244E3">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60837B12">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44621E7F">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5F374001">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150E8CF2">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749EF912">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r>
      <w:tr w14:paraId="1D98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15EE01B4">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03ADFA62">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1185CB40">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71571B1B">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3C79D084">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6EC005A0">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r>
      <w:tr w14:paraId="1283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1A8512AC">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703ED971">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37168FFA">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03A1ACA7">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20529B9A">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782A3AB0">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r>
      <w:tr w14:paraId="36F0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78976B55">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29DD2D7C">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16EE929C">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285FC1C0">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08645016">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1670ECEA">
            <w:pPr>
              <w:pStyle w:val="4"/>
              <w:keepNext w:val="0"/>
              <w:keepLines w:val="0"/>
              <w:suppressLineNumbers w:val="0"/>
              <w:spacing w:before="0" w:beforeAutospacing="0" w:after="0" w:afterAutospacing="0" w:line="400" w:lineRule="exact"/>
              <w:ind w:left="0" w:right="0" w:firstLine="0" w:firstLineChars="0"/>
              <w:rPr>
                <w:rFonts w:hint="default" w:ascii="Times New Roman" w:hAnsi="Times New Roman" w:eastAsia="仿宋_GB2312" w:cs="Times New Roman"/>
                <w:sz w:val="24"/>
              </w:rPr>
            </w:pPr>
          </w:p>
        </w:tc>
      </w:tr>
      <w:tr w14:paraId="006C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49319343">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6743B937">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1BA4AF5C">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5AD8A677">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532DA703">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0F57A6DA">
            <w:pPr>
              <w:pStyle w:val="4"/>
              <w:keepNext w:val="0"/>
              <w:keepLines w:val="0"/>
              <w:suppressLineNumbers w:val="0"/>
              <w:spacing w:before="0" w:beforeAutospacing="0" w:after="0" w:afterAutospacing="0" w:line="400" w:lineRule="exact"/>
              <w:ind w:left="0" w:right="0" w:firstLine="0" w:firstLineChars="0"/>
              <w:rPr>
                <w:rFonts w:hint="default" w:ascii="Times New Roman" w:hAnsi="Times New Roman" w:eastAsia="仿宋_GB2312" w:cs="Times New Roman"/>
                <w:sz w:val="24"/>
              </w:rPr>
            </w:pPr>
          </w:p>
        </w:tc>
      </w:tr>
      <w:tr w14:paraId="448B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gridSpan w:val="2"/>
            <w:noWrap w:val="0"/>
            <w:vAlign w:val="center"/>
          </w:tcPr>
          <w:p w14:paraId="23349A6B">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75" w:type="dxa"/>
            <w:noWrap w:val="0"/>
            <w:vAlign w:val="center"/>
          </w:tcPr>
          <w:p w14:paraId="3083D6A3">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99" w:type="dxa"/>
            <w:gridSpan w:val="2"/>
            <w:noWrap w:val="0"/>
            <w:vAlign w:val="center"/>
          </w:tcPr>
          <w:p w14:paraId="3CDEB17D">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253" w:type="dxa"/>
            <w:gridSpan w:val="2"/>
            <w:noWrap w:val="0"/>
            <w:vAlign w:val="center"/>
          </w:tcPr>
          <w:p w14:paraId="1B30A09A">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2551" w:type="dxa"/>
            <w:gridSpan w:val="2"/>
            <w:noWrap w:val="0"/>
            <w:vAlign w:val="center"/>
          </w:tcPr>
          <w:p w14:paraId="2F9E33AC">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p>
        </w:tc>
        <w:tc>
          <w:tcPr>
            <w:tcW w:w="1662" w:type="dxa"/>
            <w:noWrap w:val="0"/>
            <w:vAlign w:val="center"/>
          </w:tcPr>
          <w:p w14:paraId="20F0D839">
            <w:pPr>
              <w:pStyle w:val="4"/>
              <w:keepNext w:val="0"/>
              <w:keepLines w:val="0"/>
              <w:suppressLineNumbers w:val="0"/>
              <w:spacing w:before="0" w:beforeAutospacing="0" w:after="0" w:afterAutospacing="0" w:line="400" w:lineRule="exact"/>
              <w:ind w:left="0" w:right="0" w:firstLine="0" w:firstLineChars="0"/>
              <w:rPr>
                <w:rFonts w:hint="default" w:ascii="Times New Roman" w:hAnsi="Times New Roman" w:eastAsia="仿宋_GB2312" w:cs="Times New Roman"/>
                <w:sz w:val="24"/>
              </w:rPr>
            </w:pPr>
          </w:p>
        </w:tc>
      </w:tr>
      <w:tr w14:paraId="5427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331" w:type="dxa"/>
            <w:gridSpan w:val="10"/>
            <w:noWrap w:val="0"/>
            <w:vAlign w:val="center"/>
          </w:tcPr>
          <w:p w14:paraId="418985D7">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三、联合体已建省部级及以上创新平台情况（含工程研究中心、企业研究院、企业研发（技术）中心、重点实验室等各类创新平台）</w:t>
            </w:r>
          </w:p>
        </w:tc>
      </w:tr>
      <w:tr w14:paraId="45A9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noWrap w:val="0"/>
            <w:vAlign w:val="center"/>
          </w:tcPr>
          <w:p w14:paraId="1026EC99">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平台名称</w:t>
            </w:r>
          </w:p>
        </w:tc>
        <w:tc>
          <w:tcPr>
            <w:tcW w:w="1275" w:type="dxa"/>
            <w:noWrap w:val="0"/>
            <w:vAlign w:val="center"/>
          </w:tcPr>
          <w:p w14:paraId="07310C3E">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行业类别</w:t>
            </w:r>
          </w:p>
        </w:tc>
        <w:tc>
          <w:tcPr>
            <w:tcW w:w="1276" w:type="dxa"/>
            <w:noWrap w:val="0"/>
            <w:vAlign w:val="center"/>
          </w:tcPr>
          <w:p w14:paraId="71FC1805">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国标学科</w:t>
            </w:r>
          </w:p>
        </w:tc>
        <w:tc>
          <w:tcPr>
            <w:tcW w:w="1276" w:type="dxa"/>
            <w:gridSpan w:val="3"/>
            <w:noWrap w:val="0"/>
            <w:vAlign w:val="center"/>
          </w:tcPr>
          <w:p w14:paraId="4B9C2F15">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技术领域</w:t>
            </w:r>
          </w:p>
        </w:tc>
        <w:tc>
          <w:tcPr>
            <w:tcW w:w="1276" w:type="dxa"/>
            <w:noWrap w:val="0"/>
            <w:vAlign w:val="center"/>
          </w:tcPr>
          <w:p w14:paraId="00A76409">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平台类别</w:t>
            </w:r>
          </w:p>
        </w:tc>
        <w:tc>
          <w:tcPr>
            <w:tcW w:w="1275" w:type="dxa"/>
            <w:noWrap w:val="0"/>
            <w:vAlign w:val="center"/>
          </w:tcPr>
          <w:p w14:paraId="56B5D69A">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建设时间</w:t>
            </w:r>
          </w:p>
        </w:tc>
        <w:tc>
          <w:tcPr>
            <w:tcW w:w="1662" w:type="dxa"/>
            <w:noWrap w:val="0"/>
            <w:vAlign w:val="center"/>
          </w:tcPr>
          <w:p w14:paraId="12638349">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依托单位</w:t>
            </w:r>
          </w:p>
        </w:tc>
      </w:tr>
      <w:tr w14:paraId="443D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gridSpan w:val="2"/>
            <w:noWrap w:val="0"/>
            <w:vAlign w:val="center"/>
          </w:tcPr>
          <w:p w14:paraId="3C8280E3">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3B7225E5">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35A909E2">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gridSpan w:val="3"/>
            <w:noWrap w:val="0"/>
            <w:vAlign w:val="center"/>
          </w:tcPr>
          <w:p w14:paraId="2825C476">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16958DF1">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3722E9C2">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662" w:type="dxa"/>
            <w:noWrap w:val="0"/>
            <w:vAlign w:val="center"/>
          </w:tcPr>
          <w:p w14:paraId="49F62C09">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r>
      <w:tr w14:paraId="6083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gridSpan w:val="2"/>
            <w:noWrap w:val="0"/>
            <w:vAlign w:val="center"/>
          </w:tcPr>
          <w:p w14:paraId="06F47E97">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0AE9D5E5">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4755D171">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gridSpan w:val="3"/>
            <w:noWrap w:val="0"/>
            <w:vAlign w:val="center"/>
          </w:tcPr>
          <w:p w14:paraId="7E60A1B5">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3403880A">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5881A0AD">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662" w:type="dxa"/>
            <w:noWrap w:val="0"/>
            <w:vAlign w:val="center"/>
          </w:tcPr>
          <w:p w14:paraId="0652A31D">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r>
      <w:tr w14:paraId="67C2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gridSpan w:val="2"/>
            <w:noWrap w:val="0"/>
            <w:vAlign w:val="center"/>
          </w:tcPr>
          <w:p w14:paraId="674AF7FA">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09B5B569">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47F4D6B9">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gridSpan w:val="3"/>
            <w:noWrap w:val="0"/>
            <w:vAlign w:val="center"/>
          </w:tcPr>
          <w:p w14:paraId="1AB572D9">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56BFC41F">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7CB8C9BE">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662" w:type="dxa"/>
            <w:noWrap w:val="0"/>
            <w:vAlign w:val="center"/>
          </w:tcPr>
          <w:p w14:paraId="437F6E1F">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r>
      <w:tr w14:paraId="122F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gridSpan w:val="2"/>
            <w:noWrap w:val="0"/>
            <w:vAlign w:val="center"/>
          </w:tcPr>
          <w:p w14:paraId="64F10EB2">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20414FDD">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6B7DFEEC">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gridSpan w:val="3"/>
            <w:noWrap w:val="0"/>
            <w:vAlign w:val="center"/>
          </w:tcPr>
          <w:p w14:paraId="30545C2C">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1F5FF1CE">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477F700B">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662" w:type="dxa"/>
            <w:noWrap w:val="0"/>
            <w:vAlign w:val="center"/>
          </w:tcPr>
          <w:p w14:paraId="44BD4744">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r>
      <w:tr w14:paraId="1A89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gridSpan w:val="2"/>
            <w:noWrap w:val="0"/>
            <w:vAlign w:val="center"/>
          </w:tcPr>
          <w:p w14:paraId="1E2BFA4D">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19321F16">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00967BD5">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gridSpan w:val="3"/>
            <w:noWrap w:val="0"/>
            <w:vAlign w:val="center"/>
          </w:tcPr>
          <w:p w14:paraId="47972BB5">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6" w:type="dxa"/>
            <w:noWrap w:val="0"/>
            <w:vAlign w:val="center"/>
          </w:tcPr>
          <w:p w14:paraId="6EE9649C">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275" w:type="dxa"/>
            <w:noWrap w:val="0"/>
            <w:vAlign w:val="center"/>
          </w:tcPr>
          <w:p w14:paraId="64725AC2">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c>
          <w:tcPr>
            <w:tcW w:w="1662" w:type="dxa"/>
            <w:noWrap w:val="0"/>
            <w:vAlign w:val="center"/>
          </w:tcPr>
          <w:p w14:paraId="51090C4B">
            <w:pPr>
              <w:keepNext w:val="0"/>
              <w:keepLines w:val="0"/>
              <w:suppressLineNumbers w:val="0"/>
              <w:adjustRightInd w:val="0"/>
              <w:snapToGrid w:val="0"/>
              <w:spacing w:before="0" w:beforeAutospacing="0" w:after="0" w:afterAutospacing="0" w:line="380" w:lineRule="exact"/>
              <w:ind w:left="0" w:right="0"/>
              <w:rPr>
                <w:rFonts w:hint="default" w:ascii="Times New Roman" w:hAnsi="Times New Roman" w:eastAsia="仿宋_GB2312" w:cs="Times New Roman"/>
                <w:sz w:val="24"/>
              </w:rPr>
            </w:pPr>
          </w:p>
        </w:tc>
      </w:tr>
      <w:tr w14:paraId="1044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1" w:type="dxa"/>
            <w:gridSpan w:val="10"/>
            <w:noWrap w:val="0"/>
            <w:vAlign w:val="center"/>
          </w:tcPr>
          <w:p w14:paraId="1961EA64">
            <w:pPr>
              <w:keepNext w:val="0"/>
              <w:keepLines w:val="0"/>
              <w:suppressLineNumbers w:val="0"/>
              <w:adjustRightInd w:val="0"/>
              <w:snapToGrid w:val="0"/>
              <w:spacing w:before="0" w:beforeAutospacing="0" w:after="0" w:afterAutospacing="0" w:line="400" w:lineRule="exact"/>
              <w:ind w:left="0" w:right="0"/>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四、成员单位在行业（或学科）中地位的简要说明</w:t>
            </w:r>
          </w:p>
        </w:tc>
      </w:tr>
      <w:tr w14:paraId="7D37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5" w:type="dxa"/>
            <w:noWrap w:val="0"/>
            <w:vAlign w:val="center"/>
          </w:tcPr>
          <w:p w14:paraId="161DE300">
            <w:pPr>
              <w:keepNext w:val="0"/>
              <w:keepLines w:val="0"/>
              <w:suppressLineNumbers w:val="0"/>
              <w:adjustRightInd w:val="0"/>
              <w:snapToGrid w:val="0"/>
              <w:spacing w:before="0" w:beforeAutospacing="0" w:after="0" w:afterAutospacing="0" w:line="360" w:lineRule="exact"/>
              <w:ind w:left="0" w:right="0"/>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序号</w:t>
            </w:r>
          </w:p>
        </w:tc>
        <w:tc>
          <w:tcPr>
            <w:tcW w:w="4223" w:type="dxa"/>
            <w:gridSpan w:val="6"/>
            <w:noWrap w:val="0"/>
            <w:vAlign w:val="center"/>
          </w:tcPr>
          <w:p w14:paraId="04A58BBE">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成员单位名称</w:t>
            </w:r>
          </w:p>
          <w:p w14:paraId="4B837622">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及统一社会信用代码</w:t>
            </w:r>
          </w:p>
        </w:tc>
        <w:tc>
          <w:tcPr>
            <w:tcW w:w="4213" w:type="dxa"/>
            <w:gridSpan w:val="3"/>
            <w:noWrap w:val="0"/>
            <w:vAlign w:val="center"/>
          </w:tcPr>
          <w:p w14:paraId="64A5E318">
            <w:pPr>
              <w:keepNext w:val="0"/>
              <w:keepLines w:val="0"/>
              <w:suppressLineNumbers w:val="0"/>
              <w:adjustRightInd w:val="0"/>
              <w:snapToGrid w:val="0"/>
              <w:spacing w:before="0" w:beforeAutospacing="0" w:after="0" w:afterAutospacing="0" w:line="360" w:lineRule="exact"/>
              <w:ind w:left="0" w:right="0"/>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成员单位所在地；在行业（或学科）中的地位；处于产业链上/中/下游情况；在联合体内分工（限200字）</w:t>
            </w:r>
          </w:p>
        </w:tc>
      </w:tr>
      <w:tr w14:paraId="0114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noWrap w:val="0"/>
            <w:vAlign w:val="center"/>
          </w:tcPr>
          <w:p w14:paraId="676FBB2D">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4223" w:type="dxa"/>
            <w:gridSpan w:val="6"/>
            <w:noWrap w:val="0"/>
            <w:vAlign w:val="center"/>
          </w:tcPr>
          <w:p w14:paraId="160A0CE0">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4213" w:type="dxa"/>
            <w:gridSpan w:val="3"/>
            <w:noWrap w:val="0"/>
            <w:vAlign w:val="center"/>
          </w:tcPr>
          <w:p w14:paraId="645E230E">
            <w:pPr>
              <w:keepNext w:val="0"/>
              <w:keepLines w:val="0"/>
              <w:widowControl/>
              <w:suppressLineNumbers w:val="0"/>
              <w:spacing w:before="0" w:beforeAutospacing="0" w:after="0" w:afterAutospacing="0" w:line="400" w:lineRule="exact"/>
              <w:ind w:left="0" w:right="0"/>
              <w:rPr>
                <w:rFonts w:hint="default" w:ascii="Times New Roman" w:hAnsi="Times New Roman" w:eastAsia="仿宋_GB2312" w:cs="Times New Roman"/>
                <w:kern w:val="0"/>
                <w:sz w:val="24"/>
              </w:rPr>
            </w:pPr>
          </w:p>
        </w:tc>
      </w:tr>
      <w:tr w14:paraId="5F8D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noWrap w:val="0"/>
            <w:vAlign w:val="center"/>
          </w:tcPr>
          <w:p w14:paraId="359B63D9">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4223" w:type="dxa"/>
            <w:gridSpan w:val="6"/>
            <w:noWrap w:val="0"/>
            <w:vAlign w:val="center"/>
          </w:tcPr>
          <w:p w14:paraId="53C0BE26">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4213" w:type="dxa"/>
            <w:gridSpan w:val="3"/>
            <w:noWrap w:val="0"/>
            <w:vAlign w:val="center"/>
          </w:tcPr>
          <w:p w14:paraId="05E85B7A">
            <w:pPr>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eastAsia="仿宋_GB2312" w:cs="Times New Roman"/>
                <w:sz w:val="24"/>
              </w:rPr>
            </w:pPr>
          </w:p>
        </w:tc>
      </w:tr>
      <w:tr w14:paraId="3481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noWrap w:val="0"/>
            <w:vAlign w:val="center"/>
          </w:tcPr>
          <w:p w14:paraId="08F6332C">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4223" w:type="dxa"/>
            <w:gridSpan w:val="6"/>
            <w:noWrap w:val="0"/>
            <w:vAlign w:val="center"/>
          </w:tcPr>
          <w:p w14:paraId="76AC5EA5">
            <w:pPr>
              <w:keepNext w:val="0"/>
              <w:keepLines w:val="0"/>
              <w:widowControl/>
              <w:suppressLineNumbers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4213" w:type="dxa"/>
            <w:gridSpan w:val="3"/>
            <w:noWrap w:val="0"/>
            <w:vAlign w:val="center"/>
          </w:tcPr>
          <w:p w14:paraId="56C58C47">
            <w:pPr>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eastAsia="仿宋_GB2312" w:cs="Times New Roman"/>
                <w:sz w:val="24"/>
              </w:rPr>
            </w:pPr>
          </w:p>
        </w:tc>
      </w:tr>
      <w:tr w14:paraId="4495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noWrap w:val="0"/>
            <w:vAlign w:val="center"/>
          </w:tcPr>
          <w:p w14:paraId="4116133C">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4223" w:type="dxa"/>
            <w:gridSpan w:val="6"/>
            <w:noWrap w:val="0"/>
            <w:vAlign w:val="center"/>
          </w:tcPr>
          <w:p w14:paraId="2815DB8E">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4213" w:type="dxa"/>
            <w:gridSpan w:val="3"/>
            <w:noWrap w:val="0"/>
            <w:vAlign w:val="center"/>
          </w:tcPr>
          <w:p w14:paraId="4E3CD503">
            <w:pPr>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eastAsia="仿宋_GB2312" w:cs="Times New Roman"/>
                <w:sz w:val="24"/>
              </w:rPr>
            </w:pPr>
          </w:p>
        </w:tc>
      </w:tr>
      <w:tr w14:paraId="02E5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tcBorders>
              <w:bottom w:val="single" w:color="auto" w:sz="4" w:space="0"/>
            </w:tcBorders>
            <w:noWrap w:val="0"/>
            <w:vAlign w:val="center"/>
          </w:tcPr>
          <w:p w14:paraId="18766042">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4223" w:type="dxa"/>
            <w:gridSpan w:val="6"/>
            <w:tcBorders>
              <w:bottom w:val="single" w:color="auto" w:sz="4" w:space="0"/>
            </w:tcBorders>
            <w:noWrap w:val="0"/>
            <w:vAlign w:val="center"/>
          </w:tcPr>
          <w:p w14:paraId="0743D15D">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4213" w:type="dxa"/>
            <w:gridSpan w:val="3"/>
            <w:tcBorders>
              <w:bottom w:val="single" w:color="auto" w:sz="4" w:space="0"/>
            </w:tcBorders>
            <w:noWrap w:val="0"/>
            <w:vAlign w:val="center"/>
          </w:tcPr>
          <w:p w14:paraId="6D5A4219">
            <w:pPr>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eastAsia="仿宋_GB2312" w:cs="Times New Roman"/>
                <w:sz w:val="24"/>
              </w:rPr>
            </w:pPr>
          </w:p>
        </w:tc>
      </w:tr>
      <w:tr w14:paraId="215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tcBorders>
              <w:bottom w:val="single" w:color="auto" w:sz="4" w:space="0"/>
            </w:tcBorders>
            <w:noWrap w:val="0"/>
            <w:vAlign w:val="center"/>
          </w:tcPr>
          <w:p w14:paraId="508884DF">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4223" w:type="dxa"/>
            <w:gridSpan w:val="6"/>
            <w:tcBorders>
              <w:bottom w:val="single" w:color="auto" w:sz="4" w:space="0"/>
            </w:tcBorders>
            <w:noWrap w:val="0"/>
            <w:vAlign w:val="center"/>
          </w:tcPr>
          <w:p w14:paraId="0715B5AC">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eastAsia="仿宋_GB2312" w:cs="Times New Roman"/>
                <w:sz w:val="24"/>
              </w:rPr>
            </w:pPr>
          </w:p>
        </w:tc>
        <w:tc>
          <w:tcPr>
            <w:tcW w:w="4213" w:type="dxa"/>
            <w:gridSpan w:val="3"/>
            <w:tcBorders>
              <w:bottom w:val="single" w:color="auto" w:sz="4" w:space="0"/>
            </w:tcBorders>
            <w:noWrap w:val="0"/>
            <w:vAlign w:val="center"/>
          </w:tcPr>
          <w:p w14:paraId="6186FC6A">
            <w:pPr>
              <w:keepNext w:val="0"/>
              <w:keepLines w:val="0"/>
              <w:widowControl/>
              <w:suppressLineNumbers w:val="0"/>
              <w:spacing w:before="0" w:beforeAutospacing="0" w:after="0" w:afterAutospacing="0" w:line="400" w:lineRule="exact"/>
              <w:ind w:left="0" w:right="0" w:firstLine="480" w:firstLineChars="200"/>
              <w:rPr>
                <w:rFonts w:hint="default" w:ascii="Times New Roman" w:hAnsi="Times New Roman" w:eastAsia="仿宋_GB2312" w:cs="Times New Roman"/>
                <w:sz w:val="24"/>
              </w:rPr>
            </w:pPr>
          </w:p>
        </w:tc>
      </w:tr>
      <w:tr w14:paraId="5E98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1" w:type="dxa"/>
            <w:gridSpan w:val="10"/>
            <w:noWrap w:val="0"/>
            <w:vAlign w:val="center"/>
          </w:tcPr>
          <w:p w14:paraId="6B603D8F">
            <w:pPr>
              <w:keepNext w:val="0"/>
              <w:keepLines w:val="0"/>
              <w:widowControl/>
              <w:suppressLineNumbers w:val="0"/>
              <w:snapToGrid w:val="0"/>
              <w:spacing w:before="0" w:beforeAutospacing="0" w:after="0" w:afterAutospacing="0" w:line="400" w:lineRule="exact"/>
              <w:ind w:left="0" w:right="0"/>
              <w:jc w:val="left"/>
              <w:rPr>
                <w:rFonts w:hint="default" w:ascii="Times New Roman" w:hAnsi="Times New Roman" w:eastAsia="仿宋_GB2312" w:cs="Times New Roman"/>
                <w:spacing w:val="-4"/>
                <w:kern w:val="0"/>
                <w:sz w:val="24"/>
              </w:rPr>
            </w:pPr>
            <w:r>
              <w:rPr>
                <w:rFonts w:hint="default" w:ascii="Times New Roman" w:hAnsi="Times New Roman" w:eastAsia="仿宋_GB2312" w:cs="Times New Roman"/>
                <w:b/>
                <w:bCs/>
                <w:kern w:val="0"/>
                <w:sz w:val="24"/>
              </w:rPr>
              <w:t>五、联合体已具备的合作基础、开展活动和取得的实效</w:t>
            </w:r>
          </w:p>
        </w:tc>
      </w:tr>
      <w:tr w14:paraId="6750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9331" w:type="dxa"/>
            <w:gridSpan w:val="10"/>
            <w:noWrap w:val="0"/>
            <w:vAlign w:val="center"/>
          </w:tcPr>
          <w:p w14:paraId="28B2A068">
            <w:pPr>
              <w:keepNext w:val="0"/>
              <w:keepLines w:val="0"/>
              <w:widowControl/>
              <w:suppressLineNumbers w:val="0"/>
              <w:snapToGrid w:val="0"/>
              <w:spacing w:before="0" w:beforeAutospacing="0" w:after="0" w:afterAutospacing="0" w:line="400" w:lineRule="exact"/>
              <w:ind w:left="0" w:right="0" w:firstLine="464" w:firstLineChars="200"/>
              <w:jc w:val="left"/>
              <w:rPr>
                <w:rFonts w:hint="default" w:ascii="Times New Roman" w:hAnsi="Times New Roman" w:eastAsia="仿宋_GB2312" w:cs="Times New Roman"/>
                <w:spacing w:val="-4"/>
                <w:kern w:val="0"/>
                <w:sz w:val="24"/>
              </w:rPr>
            </w:pPr>
          </w:p>
        </w:tc>
      </w:tr>
      <w:tr w14:paraId="763F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4" w:hRule="atLeast"/>
          <w:jc w:val="center"/>
        </w:trPr>
        <w:tc>
          <w:tcPr>
            <w:tcW w:w="9331" w:type="dxa"/>
            <w:gridSpan w:val="10"/>
            <w:noWrap w:val="0"/>
            <w:vAlign w:val="top"/>
          </w:tcPr>
          <w:p w14:paraId="2B54802E">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牵头单位审核意见</w:t>
            </w:r>
          </w:p>
          <w:p w14:paraId="062A5693">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sz w:val="28"/>
                <w:szCs w:val="28"/>
              </w:rPr>
            </w:pPr>
          </w:p>
          <w:p w14:paraId="35F00C65">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sz w:val="28"/>
                <w:szCs w:val="28"/>
              </w:rPr>
            </w:pPr>
          </w:p>
          <w:p w14:paraId="28A61E6A">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sz w:val="28"/>
                <w:szCs w:val="28"/>
              </w:rPr>
            </w:pPr>
          </w:p>
          <w:p w14:paraId="001E0254">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sz w:val="28"/>
                <w:szCs w:val="28"/>
              </w:rPr>
            </w:pPr>
          </w:p>
          <w:p w14:paraId="23DCA44A">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sz w:val="28"/>
                <w:szCs w:val="28"/>
              </w:rPr>
            </w:pPr>
          </w:p>
          <w:p w14:paraId="6CE0D515">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sz w:val="28"/>
                <w:szCs w:val="28"/>
              </w:rPr>
            </w:pPr>
          </w:p>
          <w:p w14:paraId="3B20EA5B">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sz w:val="28"/>
                <w:szCs w:val="28"/>
              </w:rPr>
            </w:pPr>
          </w:p>
          <w:p w14:paraId="200291F3">
            <w:pPr>
              <w:keepNext w:val="0"/>
              <w:keepLines w:val="0"/>
              <w:suppressLineNumbers w:val="0"/>
              <w:spacing w:before="0" w:beforeAutospacing="0" w:after="0" w:afterAutospacing="0" w:line="400"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牵头单位（盖章）：</w:t>
            </w:r>
          </w:p>
          <w:p w14:paraId="3F471F16">
            <w:pPr>
              <w:keepNext w:val="0"/>
              <w:keepLines w:val="0"/>
              <w:widowControl/>
              <w:suppressLineNumbers w:val="0"/>
              <w:snapToGrid w:val="0"/>
              <w:spacing w:before="0" w:beforeAutospacing="0" w:after="0" w:afterAutospacing="0" w:line="400" w:lineRule="exact"/>
              <w:ind w:left="0" w:right="0" w:firstLine="560" w:firstLineChars="200"/>
              <w:rPr>
                <w:rFonts w:hint="default" w:ascii="Times New Roman" w:hAnsi="Times New Roman" w:eastAsia="仿宋_GB2312" w:cs="Times New Roman"/>
                <w:spacing w:val="-4"/>
                <w:kern w:val="0"/>
                <w:sz w:val="28"/>
                <w:szCs w:val="28"/>
              </w:rPr>
            </w:pPr>
            <w:r>
              <w:rPr>
                <w:rFonts w:hint="default" w:ascii="Times New Roman" w:hAnsi="Times New Roman" w:eastAsia="仿宋_GB2312" w:cs="Times New Roman"/>
                <w:sz w:val="28"/>
                <w:szCs w:val="28"/>
              </w:rPr>
              <w:t xml:space="preserve">                                             年   月   日</w:t>
            </w:r>
          </w:p>
        </w:tc>
      </w:tr>
    </w:tbl>
    <w:p w14:paraId="0CE63078">
      <w:pPr>
        <w:pStyle w:val="12"/>
        <w:widowControl/>
        <w:spacing w:beforeAutospacing="0" w:after="0" w:afterAutospacing="0" w:line="560" w:lineRule="exact"/>
        <w:jc w:val="center"/>
        <w:rPr>
          <w:rFonts w:hint="default" w:ascii="Times New Roman" w:hAnsi="Times New Roman" w:eastAsia="方正小标宋简体" w:cs="Times New Roman"/>
          <w:sz w:val="44"/>
          <w:szCs w:val="44"/>
        </w:rPr>
        <w:sectPr>
          <w:pgSz w:w="11850" w:h="16840"/>
          <w:pgMar w:top="2098" w:right="1474" w:bottom="1984" w:left="1587" w:header="851" w:footer="992" w:gutter="0"/>
          <w:cols w:space="720" w:num="1"/>
          <w:docGrid w:type="lines" w:linePitch="312" w:charSpace="0"/>
        </w:sectPr>
      </w:pPr>
    </w:p>
    <w:p w14:paraId="6C9FB5ED">
      <w:p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附2</w:t>
      </w:r>
    </w:p>
    <w:p w14:paraId="772F8270">
      <w:pPr>
        <w:pStyle w:val="4"/>
        <w:spacing w:line="560" w:lineRule="exact"/>
        <w:ind w:firstLine="0" w:firstLineChars="0"/>
        <w:rPr>
          <w:rFonts w:hint="default" w:ascii="Times New Roman" w:hAnsi="Times New Roman" w:cs="Times New Roman"/>
        </w:rPr>
      </w:pPr>
    </w:p>
    <w:p w14:paraId="3ED54E70">
      <w:pPr>
        <w:spacing w:line="700" w:lineRule="exact"/>
        <w:jc w:val="center"/>
        <w:rPr>
          <w:rFonts w:hint="default" w:ascii="Times New Roman" w:hAnsi="Times New Roman" w:eastAsia="方正小标宋简体" w:cs="Times New Roman"/>
          <w:bCs/>
          <w:sz w:val="48"/>
          <w:szCs w:val="48"/>
        </w:rPr>
      </w:pPr>
    </w:p>
    <w:p w14:paraId="11FE93E1">
      <w:pPr>
        <w:spacing w:line="700" w:lineRule="exact"/>
        <w:jc w:val="center"/>
        <w:rPr>
          <w:rFonts w:hint="default" w:ascii="Times New Roman" w:hAnsi="Times New Roman" w:eastAsia="方正小标宋简体" w:cs="Times New Roman"/>
          <w:bCs/>
          <w:sz w:val="48"/>
          <w:szCs w:val="48"/>
        </w:rPr>
      </w:pPr>
      <w:r>
        <w:rPr>
          <w:rFonts w:hint="default" w:ascii="Times New Roman" w:hAnsi="Times New Roman" w:eastAsia="方正小标宋简体" w:cs="Times New Roman"/>
          <w:bCs/>
          <w:sz w:val="48"/>
          <w:szCs w:val="48"/>
        </w:rPr>
        <w:t>温州市重点产业链创新联合体组建协议</w:t>
      </w:r>
    </w:p>
    <w:p w14:paraId="62235B2D">
      <w:pPr>
        <w:spacing w:line="700" w:lineRule="exact"/>
        <w:jc w:val="center"/>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（参考模板）</w:t>
      </w:r>
    </w:p>
    <w:p w14:paraId="70B838EF">
      <w:pPr>
        <w:spacing w:line="560" w:lineRule="exact"/>
        <w:rPr>
          <w:rFonts w:hint="default" w:ascii="Times New Roman" w:hAnsi="Times New Roman" w:cs="Times New Roman"/>
        </w:rPr>
      </w:pPr>
    </w:p>
    <w:p w14:paraId="350E1379">
      <w:pPr>
        <w:spacing w:line="560" w:lineRule="exact"/>
        <w:rPr>
          <w:rFonts w:hint="default" w:ascii="Times New Roman" w:hAnsi="Times New Roman" w:cs="Times New Roman"/>
        </w:rPr>
      </w:pPr>
    </w:p>
    <w:p w14:paraId="64868422">
      <w:pPr>
        <w:spacing w:line="560" w:lineRule="exact"/>
        <w:rPr>
          <w:rFonts w:hint="default" w:ascii="Times New Roman" w:hAnsi="Times New Roman" w:cs="Times New Roman"/>
          <w:sz w:val="32"/>
          <w:szCs w:val="32"/>
        </w:rPr>
      </w:pPr>
    </w:p>
    <w:p w14:paraId="3AFB68A4">
      <w:pPr>
        <w:spacing w:line="560" w:lineRule="exact"/>
        <w:rPr>
          <w:rFonts w:hint="default" w:ascii="Times New Roman" w:hAnsi="Times New Roman" w:cs="Times New Roman"/>
          <w:sz w:val="32"/>
          <w:szCs w:val="32"/>
        </w:rPr>
      </w:pPr>
    </w:p>
    <w:p w14:paraId="226CE1A7">
      <w:pPr>
        <w:spacing w:line="560" w:lineRule="exact"/>
        <w:ind w:firstLine="640" w:firstLineChars="200"/>
        <w:rPr>
          <w:rFonts w:hint="default" w:ascii="Times New Roman" w:hAnsi="Times New Roman" w:eastAsia="仿宋_GB2312" w:cs="Times New Roman"/>
          <w:spacing w:val="-24"/>
          <w:sz w:val="32"/>
          <w:szCs w:val="32"/>
          <w:u w:val="single"/>
        </w:rPr>
      </w:pPr>
      <w:r>
        <w:rPr>
          <w:rFonts w:hint="default" w:ascii="Times New Roman" w:hAnsi="Times New Roman" w:eastAsia="仿宋_GB2312" w:cs="Times New Roman"/>
          <w:sz w:val="32"/>
          <w:szCs w:val="32"/>
        </w:rPr>
        <w:t>创新联合体名称：</w:t>
      </w:r>
    </w:p>
    <w:p w14:paraId="1FE9B7DB">
      <w:pPr>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重点产业链名称：</w:t>
      </w:r>
    </w:p>
    <w:p w14:paraId="5C7CD8EE">
      <w:pPr>
        <w:spacing w:line="560" w:lineRule="exact"/>
        <w:ind w:firstLine="640" w:firstLineChars="200"/>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z w:val="32"/>
          <w:szCs w:val="32"/>
        </w:rPr>
        <w:t>牵头单位</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z w:val="32"/>
          <w:szCs w:val="32"/>
          <w:u w:val="single"/>
        </w:rPr>
        <w:t xml:space="preserve">     （盖章）</w:t>
      </w:r>
    </w:p>
    <w:p w14:paraId="15DB5A2B">
      <w:pPr>
        <w:spacing w:line="560" w:lineRule="exact"/>
        <w:ind w:firstLine="640" w:firstLineChars="200"/>
        <w:rPr>
          <w:rFonts w:hint="default" w:ascii="Times New Roman" w:hAnsi="Times New Roman" w:eastAsia="仿宋_GB2312" w:cs="Times New Roman"/>
          <w:sz w:val="32"/>
          <w:szCs w:val="32"/>
        </w:rPr>
      </w:pPr>
    </w:p>
    <w:p w14:paraId="6B7A3E36">
      <w:pPr>
        <w:spacing w:line="560" w:lineRule="exact"/>
        <w:ind w:firstLine="640" w:firstLineChars="200"/>
        <w:rPr>
          <w:rFonts w:hint="default" w:ascii="Times New Roman" w:hAnsi="Times New Roman" w:eastAsia="仿宋_GB2312" w:cs="Times New Roman"/>
          <w:sz w:val="32"/>
          <w:szCs w:val="32"/>
        </w:rPr>
      </w:pPr>
    </w:p>
    <w:p w14:paraId="7EF088C5">
      <w:pPr>
        <w:spacing w:line="560" w:lineRule="exact"/>
        <w:ind w:firstLine="640" w:firstLineChars="200"/>
        <w:rPr>
          <w:rFonts w:hint="default" w:ascii="Times New Roman" w:hAnsi="Times New Roman" w:eastAsia="仿宋_GB2312" w:cs="Times New Roman"/>
          <w:sz w:val="32"/>
          <w:szCs w:val="32"/>
        </w:rPr>
      </w:pPr>
    </w:p>
    <w:p w14:paraId="550B3ECF">
      <w:pPr>
        <w:spacing w:line="560" w:lineRule="exact"/>
        <w:ind w:firstLine="640" w:firstLineChars="200"/>
        <w:rPr>
          <w:rFonts w:hint="default" w:ascii="Times New Roman" w:hAnsi="Times New Roman" w:eastAsia="仿宋_GB2312" w:cs="Times New Roman"/>
          <w:sz w:val="32"/>
          <w:szCs w:val="32"/>
        </w:rPr>
      </w:pPr>
    </w:p>
    <w:p w14:paraId="273EC6B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p>
    <w:p w14:paraId="55DFA87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4E97064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填报日期：  年   月   日</w:t>
      </w:r>
    </w:p>
    <w:p w14:paraId="3317D787">
      <w:pPr>
        <w:pStyle w:val="4"/>
        <w:spacing w:line="560" w:lineRule="exact"/>
        <w:ind w:firstLine="0" w:firstLineChars="0"/>
        <w:rPr>
          <w:rFonts w:hint="default" w:ascii="Times New Roman" w:hAnsi="Times New Roman" w:cs="Times New Roman"/>
          <w:snapToGrid w:val="0"/>
          <w:spacing w:val="2"/>
          <w:sz w:val="30"/>
          <w:szCs w:val="30"/>
        </w:rPr>
      </w:pPr>
    </w:p>
    <w:p w14:paraId="4C74633A">
      <w:pPr>
        <w:pStyle w:val="4"/>
        <w:spacing w:line="560" w:lineRule="exact"/>
        <w:ind w:firstLine="608"/>
        <w:rPr>
          <w:rFonts w:hint="default" w:ascii="Times New Roman" w:hAnsi="Times New Roman" w:cs="Times New Roman"/>
          <w:snapToGrid w:val="0"/>
          <w:spacing w:val="2"/>
          <w:sz w:val="30"/>
          <w:szCs w:val="30"/>
        </w:rPr>
      </w:pPr>
    </w:p>
    <w:p w14:paraId="4119F019">
      <w:pPr>
        <w:spacing w:line="560" w:lineRule="exact"/>
        <w:ind w:firstLine="640" w:firstLineChars="200"/>
        <w:rPr>
          <w:rFonts w:hint="default" w:ascii="Times New Roman" w:hAnsi="Times New Roman" w:eastAsia="仿宋_GB2312" w:cs="Times New Roman"/>
          <w:sz w:val="32"/>
          <w:szCs w:val="32"/>
        </w:rPr>
      </w:pPr>
    </w:p>
    <w:p w14:paraId="421252D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为推动温州市****产业链科技创新、技术进步和成果转化，依据温州市****产业目前实际情况和市重大科技专项要求，成立</w:t>
      </w:r>
      <w:r>
        <w:rPr>
          <w:rFonts w:hint="default" w:ascii="Times New Roman" w:hAnsi="Times New Roman" w:eastAsia="仿宋_GB2312" w:cs="Times New Roman"/>
          <w:color w:val="000000"/>
          <w:kern w:val="0"/>
          <w:sz w:val="32"/>
          <w:szCs w:val="32"/>
        </w:rPr>
        <w:t>温州</w:t>
      </w:r>
      <w:r>
        <w:rPr>
          <w:rFonts w:hint="default" w:ascii="Times New Roman" w:hAnsi="Times New Roman" w:eastAsia="仿宋_GB2312" w:cs="Times New Roman"/>
          <w:bCs/>
          <w:color w:val="000000"/>
          <w:sz w:val="32"/>
          <w:szCs w:val="32"/>
          <w:lang w:bidi="ar"/>
        </w:rPr>
        <w:t>市</w:t>
      </w:r>
      <w:r>
        <w:rPr>
          <w:rFonts w:hint="default" w:ascii="Times New Roman" w:hAnsi="Times New Roman" w:eastAsia="仿宋_GB2312" w:cs="Times New Roman"/>
          <w:sz w:val="32"/>
          <w:szCs w:val="32"/>
        </w:rPr>
        <w:t>****</w:t>
      </w:r>
      <w:r>
        <w:rPr>
          <w:rFonts w:hint="default" w:ascii="Times New Roman" w:hAnsi="Times New Roman" w:eastAsia="仿宋_GB2312" w:cs="Times New Roman"/>
          <w:bCs/>
          <w:color w:val="000000"/>
          <w:sz w:val="32"/>
          <w:szCs w:val="32"/>
          <w:lang w:bidi="ar"/>
        </w:rPr>
        <w:t>产业链</w:t>
      </w:r>
      <w:r>
        <w:rPr>
          <w:rFonts w:hint="default" w:ascii="Times New Roman" w:hAnsi="Times New Roman" w:eastAsia="仿宋_GB2312" w:cs="Times New Roman"/>
          <w:sz w:val="32"/>
          <w:szCs w:val="32"/>
        </w:rPr>
        <w:t>****</w:t>
      </w:r>
      <w:r>
        <w:rPr>
          <w:rFonts w:hint="default" w:ascii="Times New Roman" w:hAnsi="Times New Roman" w:eastAsia="仿宋_GB2312" w:cs="Times New Roman"/>
          <w:bCs/>
          <w:color w:val="000000"/>
          <w:sz w:val="32"/>
          <w:szCs w:val="32"/>
          <w:lang w:bidi="ar"/>
        </w:rPr>
        <w:t>（关键细分领域）创新</w:t>
      </w:r>
      <w:r>
        <w:rPr>
          <w:rFonts w:hint="default" w:ascii="Times New Roman" w:hAnsi="Times New Roman" w:eastAsia="仿宋_GB2312" w:cs="Times New Roman"/>
          <w:color w:val="000000"/>
          <w:kern w:val="0"/>
          <w:sz w:val="32"/>
          <w:szCs w:val="32"/>
        </w:rPr>
        <w:t>联合体</w:t>
      </w:r>
      <w:r>
        <w:rPr>
          <w:rFonts w:hint="default" w:ascii="Times New Roman" w:hAnsi="Times New Roman" w:eastAsia="仿宋_GB2312" w:cs="Times New Roman"/>
          <w:sz w:val="32"/>
          <w:szCs w:val="32"/>
        </w:rPr>
        <w:t>（以下简称联合体），经所有成员单位同意，签署联合组建协议，内容如下。</w:t>
      </w:r>
    </w:p>
    <w:p w14:paraId="1C1A07C4">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一、组织架构</w:t>
      </w:r>
    </w:p>
    <w:p w14:paraId="79819D7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1.牵头单位</w:t>
      </w:r>
    </w:p>
    <w:p w14:paraId="1A23A60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2.成员单位</w:t>
      </w:r>
    </w:p>
    <w:p w14:paraId="2FDAACEE">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二、运行机制</w:t>
      </w:r>
    </w:p>
    <w:p w14:paraId="796FF2B2">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三、技术创新目标</w:t>
      </w:r>
    </w:p>
    <w:p w14:paraId="37F19782">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四、任务具体分工</w:t>
      </w:r>
    </w:p>
    <w:p w14:paraId="732F1C51">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五、各成员单位的责权利（明确创新联合体各成员单位的权责分配）</w:t>
      </w:r>
    </w:p>
    <w:p w14:paraId="4986DD2D">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六、科技成果、知识产权归属、许可使用和转化收益等分配办法</w:t>
      </w:r>
    </w:p>
    <w:p w14:paraId="23CD8CC4">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七、科研诚信追究方式</w:t>
      </w:r>
    </w:p>
    <w:p w14:paraId="7518DE17">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八、违约责任追究方式</w:t>
      </w:r>
    </w:p>
    <w:p w14:paraId="273D4754">
      <w:pPr>
        <w:spacing w:line="56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九、所有成员单位签章</w:t>
      </w:r>
    </w:p>
    <w:p w14:paraId="279CCFEC">
      <w:pPr>
        <w:pStyle w:val="5"/>
        <w:rPr>
          <w:rFonts w:hint="default" w:ascii="Times New Roman" w:hAnsi="Times New Roman" w:cs="Times New Roman"/>
          <w:lang w:val="en-US" w:eastAsia="zh-CN"/>
        </w:rPr>
      </w:pPr>
    </w:p>
    <w:p w14:paraId="66CCFF00">
      <w:pPr>
        <w:pStyle w:val="12"/>
        <w:widowControl/>
        <w:spacing w:line="20" w:lineRule="exact"/>
        <w:rPr>
          <w:rFonts w:hint="default" w:ascii="Times New Roman" w:hAnsi="Times New Roman" w:cs="Times New Roman"/>
          <w:color w:val="000000"/>
        </w:rPr>
      </w:pPr>
    </w:p>
    <w:sectPr>
      <w:pgSz w:w="11850" w:h="16840"/>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CDFD">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5449D6">
                          <w:pPr>
                            <w:pStyle w:val="10"/>
                            <w:rPr>
                              <w:rFonts w:hint="default" w:ascii="Times New Roman" w:hAnsi="Times New Roman" w:cs="Times New Roman"/>
                              <w:sz w:val="28"/>
                            </w:rPr>
                          </w:pPr>
                          <w:r>
                            <w:rPr>
                              <w:rFonts w:hint="default" w:ascii="Times New Roman" w:hAnsi="Times New Roman" w:cs="Times New Roman"/>
                              <w:sz w:val="28"/>
                            </w:rPr>
                            <w:t xml:space="preserve">— </w:t>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  \* MERGEFORMAT </w:instrText>
                          </w:r>
                          <w:r>
                            <w:rPr>
                              <w:rFonts w:hint="default" w:ascii="Times New Roman" w:hAnsi="Times New Roman" w:cs="Times New Roman"/>
                              <w:sz w:val="28"/>
                            </w:rPr>
                            <w:fldChar w:fldCharType="separate"/>
                          </w:r>
                          <w:r>
                            <w:rPr>
                              <w:rFonts w:hint="default" w:ascii="Times New Roman" w:hAnsi="Times New Roman" w:cs="Times New Roman"/>
                              <w:sz w:val="28"/>
                            </w:rPr>
                            <w:t>31</w:t>
                          </w:r>
                          <w:r>
                            <w:rPr>
                              <w:rFonts w:hint="default" w:ascii="Times New Roman" w:hAnsi="Times New Roman" w:cs="Times New Roman"/>
                              <w:sz w:val="28"/>
                            </w:rPr>
                            <w:fldChar w:fldCharType="end"/>
                          </w:r>
                          <w:r>
                            <w:rPr>
                              <w:rFonts w:hint="default" w:ascii="Times New Roman" w:hAnsi="Times New Roman" w:cs="Times New Roman"/>
                              <w:sz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0A5449D6">
                    <w:pPr>
                      <w:pStyle w:val="10"/>
                      <w:rPr>
                        <w:rFonts w:hint="default" w:ascii="Times New Roman" w:hAnsi="Times New Roman" w:cs="Times New Roman"/>
                        <w:sz w:val="28"/>
                      </w:rPr>
                    </w:pPr>
                    <w:r>
                      <w:rPr>
                        <w:rFonts w:hint="default" w:ascii="Times New Roman" w:hAnsi="Times New Roman" w:cs="Times New Roman"/>
                        <w:sz w:val="28"/>
                      </w:rPr>
                      <w:t xml:space="preserve">— </w:t>
                    </w:r>
                    <w:r>
                      <w:rPr>
                        <w:rFonts w:hint="default" w:ascii="Times New Roman" w:hAnsi="Times New Roman" w:cs="Times New Roman"/>
                        <w:sz w:val="28"/>
                      </w:rPr>
                      <w:fldChar w:fldCharType="begin"/>
                    </w:r>
                    <w:r>
                      <w:rPr>
                        <w:rFonts w:hint="default" w:ascii="Times New Roman" w:hAnsi="Times New Roman" w:cs="Times New Roman"/>
                        <w:sz w:val="28"/>
                      </w:rPr>
                      <w:instrText xml:space="preserve"> PAGE  \* MERGEFORMAT </w:instrText>
                    </w:r>
                    <w:r>
                      <w:rPr>
                        <w:rFonts w:hint="default" w:ascii="Times New Roman" w:hAnsi="Times New Roman" w:cs="Times New Roman"/>
                        <w:sz w:val="28"/>
                      </w:rPr>
                      <w:fldChar w:fldCharType="separate"/>
                    </w:r>
                    <w:r>
                      <w:rPr>
                        <w:rFonts w:hint="default" w:ascii="Times New Roman" w:hAnsi="Times New Roman" w:cs="Times New Roman"/>
                        <w:sz w:val="28"/>
                      </w:rPr>
                      <w:t>31</w:t>
                    </w:r>
                    <w:r>
                      <w:rPr>
                        <w:rFonts w:hint="default" w:ascii="Times New Roman" w:hAnsi="Times New Roman" w:cs="Times New Roman"/>
                        <w:sz w:val="28"/>
                      </w:rPr>
                      <w:fldChar w:fldCharType="end"/>
                    </w:r>
                    <w:r>
                      <w:rPr>
                        <w:rFonts w:hint="default" w:ascii="Times New Roman" w:hAnsi="Times New Roman" w:cs="Times New Roman"/>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6545">
    <w:pPr>
      <w:pStyle w:val="10"/>
      <w:ind w:right="360"/>
      <w:jc w:val="both"/>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9655C9">
                          <w:pPr>
                            <w:pStyle w:val="1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13</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L45l0QAAAAYB&#10;AAAPAAAAAAAAAAEAIAAAACIAAABkcnMvZG93bnJldi54bWxQSwECFAAUAAAACACHTuJA2tnm0ukB&#10;AADWAwAADgAAAAAAAAABACAAAAAgAQAAZHJzL2Uyb0RvYy54bWxQSwUGAAAAAAYABgBZAQAAewUA&#10;AAAA&#10;">
              <v:fill on="f" focussize="0,0"/>
              <v:stroke on="f"/>
              <v:imagedata o:title=""/>
              <o:lock v:ext="edit" aspectratio="f"/>
              <v:textbox inset="16pt,0mm,16pt,0mm" style="mso-fit-shape-to-text:t;">
                <w:txbxContent>
                  <w:p w14:paraId="599655C9">
                    <w:pPr>
                      <w:pStyle w:val="1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13</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FE8AF">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5D0"/>
    <w:rsid w:val="000066E3"/>
    <w:rsid w:val="0000671E"/>
    <w:rsid w:val="000213A0"/>
    <w:rsid w:val="00025224"/>
    <w:rsid w:val="0003644E"/>
    <w:rsid w:val="00042034"/>
    <w:rsid w:val="0005086F"/>
    <w:rsid w:val="00061DF6"/>
    <w:rsid w:val="0006467D"/>
    <w:rsid w:val="00067F20"/>
    <w:rsid w:val="000857F0"/>
    <w:rsid w:val="000973ED"/>
    <w:rsid w:val="00097C33"/>
    <w:rsid w:val="000B682E"/>
    <w:rsid w:val="000C101C"/>
    <w:rsid w:val="000C63C9"/>
    <w:rsid w:val="000C68F7"/>
    <w:rsid w:val="000D46A8"/>
    <w:rsid w:val="000F6B3B"/>
    <w:rsid w:val="00116DF1"/>
    <w:rsid w:val="00130136"/>
    <w:rsid w:val="00152609"/>
    <w:rsid w:val="00161CBD"/>
    <w:rsid w:val="00166C3C"/>
    <w:rsid w:val="001728F3"/>
    <w:rsid w:val="00193FF3"/>
    <w:rsid w:val="001A739C"/>
    <w:rsid w:val="001B31C3"/>
    <w:rsid w:val="001B7F94"/>
    <w:rsid w:val="001C2174"/>
    <w:rsid w:val="001D16C3"/>
    <w:rsid w:val="001D3DA3"/>
    <w:rsid w:val="001E087B"/>
    <w:rsid w:val="001F078F"/>
    <w:rsid w:val="001F2F9B"/>
    <w:rsid w:val="002501C4"/>
    <w:rsid w:val="0025623C"/>
    <w:rsid w:val="002602E4"/>
    <w:rsid w:val="00262BF3"/>
    <w:rsid w:val="002708D2"/>
    <w:rsid w:val="00277E90"/>
    <w:rsid w:val="00281113"/>
    <w:rsid w:val="0029276C"/>
    <w:rsid w:val="00293431"/>
    <w:rsid w:val="002A5886"/>
    <w:rsid w:val="002C20F5"/>
    <w:rsid w:val="002C7337"/>
    <w:rsid w:val="002D5DAB"/>
    <w:rsid w:val="002D75F7"/>
    <w:rsid w:val="002F7489"/>
    <w:rsid w:val="003053A2"/>
    <w:rsid w:val="003111C9"/>
    <w:rsid w:val="00315449"/>
    <w:rsid w:val="003157EB"/>
    <w:rsid w:val="00316403"/>
    <w:rsid w:val="00326393"/>
    <w:rsid w:val="003377DA"/>
    <w:rsid w:val="00384F9A"/>
    <w:rsid w:val="00395712"/>
    <w:rsid w:val="003A3F7C"/>
    <w:rsid w:val="003B177F"/>
    <w:rsid w:val="003F0E1F"/>
    <w:rsid w:val="003F2575"/>
    <w:rsid w:val="003F7F5F"/>
    <w:rsid w:val="004011FA"/>
    <w:rsid w:val="00415A42"/>
    <w:rsid w:val="00447F0E"/>
    <w:rsid w:val="004666C5"/>
    <w:rsid w:val="0046712E"/>
    <w:rsid w:val="00486502"/>
    <w:rsid w:val="00493F59"/>
    <w:rsid w:val="0049574B"/>
    <w:rsid w:val="004B062B"/>
    <w:rsid w:val="004B39E7"/>
    <w:rsid w:val="004D0B00"/>
    <w:rsid w:val="004E4D5E"/>
    <w:rsid w:val="004F7519"/>
    <w:rsid w:val="00502638"/>
    <w:rsid w:val="00505B12"/>
    <w:rsid w:val="00507289"/>
    <w:rsid w:val="005131EC"/>
    <w:rsid w:val="00515E65"/>
    <w:rsid w:val="00532434"/>
    <w:rsid w:val="00535285"/>
    <w:rsid w:val="005439D3"/>
    <w:rsid w:val="005477F4"/>
    <w:rsid w:val="005500E3"/>
    <w:rsid w:val="00560AA0"/>
    <w:rsid w:val="00563459"/>
    <w:rsid w:val="00573906"/>
    <w:rsid w:val="00590890"/>
    <w:rsid w:val="005F26F4"/>
    <w:rsid w:val="006155B9"/>
    <w:rsid w:val="00635436"/>
    <w:rsid w:val="006415D0"/>
    <w:rsid w:val="00664DF4"/>
    <w:rsid w:val="006705EE"/>
    <w:rsid w:val="00673643"/>
    <w:rsid w:val="0069218C"/>
    <w:rsid w:val="00694CE5"/>
    <w:rsid w:val="006A3275"/>
    <w:rsid w:val="006A48B9"/>
    <w:rsid w:val="006B0E77"/>
    <w:rsid w:val="006D661F"/>
    <w:rsid w:val="006E5D6B"/>
    <w:rsid w:val="006F18F0"/>
    <w:rsid w:val="006F56D4"/>
    <w:rsid w:val="006F7F7D"/>
    <w:rsid w:val="007057D2"/>
    <w:rsid w:val="007246D9"/>
    <w:rsid w:val="007259C6"/>
    <w:rsid w:val="00733BD9"/>
    <w:rsid w:val="007527B9"/>
    <w:rsid w:val="0075648E"/>
    <w:rsid w:val="00784A85"/>
    <w:rsid w:val="00784C5D"/>
    <w:rsid w:val="007A1218"/>
    <w:rsid w:val="007A15C4"/>
    <w:rsid w:val="007C0A87"/>
    <w:rsid w:val="007D5209"/>
    <w:rsid w:val="007D573B"/>
    <w:rsid w:val="007E3C58"/>
    <w:rsid w:val="0080360C"/>
    <w:rsid w:val="008227EF"/>
    <w:rsid w:val="00830AA7"/>
    <w:rsid w:val="00836D14"/>
    <w:rsid w:val="00847836"/>
    <w:rsid w:val="00853B66"/>
    <w:rsid w:val="008633C4"/>
    <w:rsid w:val="008774FB"/>
    <w:rsid w:val="008809DD"/>
    <w:rsid w:val="0088716F"/>
    <w:rsid w:val="0089186E"/>
    <w:rsid w:val="0089290C"/>
    <w:rsid w:val="008B5B97"/>
    <w:rsid w:val="008D29FD"/>
    <w:rsid w:val="008E3BF6"/>
    <w:rsid w:val="008E7C5A"/>
    <w:rsid w:val="00901353"/>
    <w:rsid w:val="00912B29"/>
    <w:rsid w:val="00912BE9"/>
    <w:rsid w:val="00913DDF"/>
    <w:rsid w:val="00926F6C"/>
    <w:rsid w:val="00965AF0"/>
    <w:rsid w:val="009915E9"/>
    <w:rsid w:val="009A0E64"/>
    <w:rsid w:val="009A20B2"/>
    <w:rsid w:val="009A36C6"/>
    <w:rsid w:val="009B229C"/>
    <w:rsid w:val="009B2A9A"/>
    <w:rsid w:val="009E73B0"/>
    <w:rsid w:val="00A148A6"/>
    <w:rsid w:val="00A320E4"/>
    <w:rsid w:val="00A3798A"/>
    <w:rsid w:val="00A37A4D"/>
    <w:rsid w:val="00A74A10"/>
    <w:rsid w:val="00AB205E"/>
    <w:rsid w:val="00AB5FEF"/>
    <w:rsid w:val="00AC2485"/>
    <w:rsid w:val="00AC33F4"/>
    <w:rsid w:val="00AD0602"/>
    <w:rsid w:val="00AD1CE4"/>
    <w:rsid w:val="00AF1F17"/>
    <w:rsid w:val="00AF2A9B"/>
    <w:rsid w:val="00B20CCE"/>
    <w:rsid w:val="00B70492"/>
    <w:rsid w:val="00B77FA7"/>
    <w:rsid w:val="00B84D3F"/>
    <w:rsid w:val="00B938DD"/>
    <w:rsid w:val="00BA61BB"/>
    <w:rsid w:val="00BA775B"/>
    <w:rsid w:val="00BF57BD"/>
    <w:rsid w:val="00C140B2"/>
    <w:rsid w:val="00C21151"/>
    <w:rsid w:val="00C2224E"/>
    <w:rsid w:val="00C24BFC"/>
    <w:rsid w:val="00C41B75"/>
    <w:rsid w:val="00C45EF5"/>
    <w:rsid w:val="00C5078A"/>
    <w:rsid w:val="00C6327A"/>
    <w:rsid w:val="00C85C27"/>
    <w:rsid w:val="00C94212"/>
    <w:rsid w:val="00C96A95"/>
    <w:rsid w:val="00CB0560"/>
    <w:rsid w:val="00CB3C07"/>
    <w:rsid w:val="00CD0B52"/>
    <w:rsid w:val="00CD3125"/>
    <w:rsid w:val="00CE07A4"/>
    <w:rsid w:val="00CF566B"/>
    <w:rsid w:val="00CF5AB9"/>
    <w:rsid w:val="00D03E67"/>
    <w:rsid w:val="00D1234B"/>
    <w:rsid w:val="00D1382A"/>
    <w:rsid w:val="00D2048A"/>
    <w:rsid w:val="00D27FA0"/>
    <w:rsid w:val="00D311FB"/>
    <w:rsid w:val="00D32000"/>
    <w:rsid w:val="00D32B07"/>
    <w:rsid w:val="00D366A2"/>
    <w:rsid w:val="00D42054"/>
    <w:rsid w:val="00D703D3"/>
    <w:rsid w:val="00D7297F"/>
    <w:rsid w:val="00D81848"/>
    <w:rsid w:val="00D91716"/>
    <w:rsid w:val="00DA295E"/>
    <w:rsid w:val="00DB2D5E"/>
    <w:rsid w:val="00DB48B2"/>
    <w:rsid w:val="00DB6FFC"/>
    <w:rsid w:val="00DD6724"/>
    <w:rsid w:val="00DE4F9E"/>
    <w:rsid w:val="00E21C99"/>
    <w:rsid w:val="00E30A65"/>
    <w:rsid w:val="00E47FFD"/>
    <w:rsid w:val="00E634CA"/>
    <w:rsid w:val="00E76BBE"/>
    <w:rsid w:val="00E80C0D"/>
    <w:rsid w:val="00E84435"/>
    <w:rsid w:val="00E95944"/>
    <w:rsid w:val="00EB2F24"/>
    <w:rsid w:val="00ED70D3"/>
    <w:rsid w:val="00EF2981"/>
    <w:rsid w:val="00EF70D0"/>
    <w:rsid w:val="00F11D21"/>
    <w:rsid w:val="00F14232"/>
    <w:rsid w:val="00F2321B"/>
    <w:rsid w:val="00F45252"/>
    <w:rsid w:val="00F51FC4"/>
    <w:rsid w:val="00F6544F"/>
    <w:rsid w:val="00F67485"/>
    <w:rsid w:val="00F72FCD"/>
    <w:rsid w:val="00F771EA"/>
    <w:rsid w:val="00F969CE"/>
    <w:rsid w:val="00FC7A58"/>
    <w:rsid w:val="00FD1922"/>
    <w:rsid w:val="00FE4E20"/>
    <w:rsid w:val="00FE7436"/>
    <w:rsid w:val="00FF389C"/>
    <w:rsid w:val="00FF789D"/>
    <w:rsid w:val="09B6259A"/>
    <w:rsid w:val="09F26FCC"/>
    <w:rsid w:val="0BFDD559"/>
    <w:rsid w:val="0BFE76A8"/>
    <w:rsid w:val="0DFF12C3"/>
    <w:rsid w:val="0E660C81"/>
    <w:rsid w:val="0F7347DD"/>
    <w:rsid w:val="0FAF1E45"/>
    <w:rsid w:val="0FB300D8"/>
    <w:rsid w:val="13BF2C98"/>
    <w:rsid w:val="13FFC3E4"/>
    <w:rsid w:val="162A7A25"/>
    <w:rsid w:val="16F761B7"/>
    <w:rsid w:val="173314C0"/>
    <w:rsid w:val="178B29AF"/>
    <w:rsid w:val="17B77079"/>
    <w:rsid w:val="17FD4EEA"/>
    <w:rsid w:val="1836C090"/>
    <w:rsid w:val="18FF67D1"/>
    <w:rsid w:val="1983E1CB"/>
    <w:rsid w:val="1AEE64B3"/>
    <w:rsid w:val="1AFF609F"/>
    <w:rsid w:val="1B4F23EB"/>
    <w:rsid w:val="1BBB1ED6"/>
    <w:rsid w:val="1BFF913D"/>
    <w:rsid w:val="1BFFC27E"/>
    <w:rsid w:val="1CFD655B"/>
    <w:rsid w:val="1CFFE19A"/>
    <w:rsid w:val="1D3F0117"/>
    <w:rsid w:val="1DDE5E4B"/>
    <w:rsid w:val="1DFD4EE8"/>
    <w:rsid w:val="1E123384"/>
    <w:rsid w:val="1EFE809E"/>
    <w:rsid w:val="1F9B2660"/>
    <w:rsid w:val="1F9CEADE"/>
    <w:rsid w:val="23BED7FA"/>
    <w:rsid w:val="24640A27"/>
    <w:rsid w:val="25FFCA32"/>
    <w:rsid w:val="27786B8B"/>
    <w:rsid w:val="28EFA409"/>
    <w:rsid w:val="2B735386"/>
    <w:rsid w:val="2B7F397A"/>
    <w:rsid w:val="2BEE93C6"/>
    <w:rsid w:val="2D662817"/>
    <w:rsid w:val="2D79512B"/>
    <w:rsid w:val="2D7C280A"/>
    <w:rsid w:val="2D7FFBAD"/>
    <w:rsid w:val="2DED7692"/>
    <w:rsid w:val="2DF37E1E"/>
    <w:rsid w:val="2EF5AF5C"/>
    <w:rsid w:val="2F6FAA84"/>
    <w:rsid w:val="2F9604C8"/>
    <w:rsid w:val="2FCD8096"/>
    <w:rsid w:val="2FD73E76"/>
    <w:rsid w:val="2FDBB657"/>
    <w:rsid w:val="2FDF8103"/>
    <w:rsid w:val="2FF558AC"/>
    <w:rsid w:val="2FFA02A7"/>
    <w:rsid w:val="2FFF4D4E"/>
    <w:rsid w:val="32FA3224"/>
    <w:rsid w:val="333669FA"/>
    <w:rsid w:val="33EB98DA"/>
    <w:rsid w:val="33FDF2FA"/>
    <w:rsid w:val="35882F86"/>
    <w:rsid w:val="35FF910B"/>
    <w:rsid w:val="36BFA03C"/>
    <w:rsid w:val="36D79D7A"/>
    <w:rsid w:val="36F75020"/>
    <w:rsid w:val="373FFD9E"/>
    <w:rsid w:val="375536B4"/>
    <w:rsid w:val="377B519A"/>
    <w:rsid w:val="377BD94D"/>
    <w:rsid w:val="37AFFAC8"/>
    <w:rsid w:val="37B6920D"/>
    <w:rsid w:val="37D7A838"/>
    <w:rsid w:val="37D7CE6D"/>
    <w:rsid w:val="37F9747A"/>
    <w:rsid w:val="37FD91B6"/>
    <w:rsid w:val="37FF901B"/>
    <w:rsid w:val="395B37C7"/>
    <w:rsid w:val="39FA7579"/>
    <w:rsid w:val="3A130D9C"/>
    <w:rsid w:val="3ADFEB5F"/>
    <w:rsid w:val="3AF339CA"/>
    <w:rsid w:val="3B73AACE"/>
    <w:rsid w:val="3BB7F654"/>
    <w:rsid w:val="3BBFBB99"/>
    <w:rsid w:val="3BF75A5C"/>
    <w:rsid w:val="3BFF1966"/>
    <w:rsid w:val="3CFE3EA3"/>
    <w:rsid w:val="3D6DA699"/>
    <w:rsid w:val="3DBE62FA"/>
    <w:rsid w:val="3DDCED71"/>
    <w:rsid w:val="3DEF6A40"/>
    <w:rsid w:val="3DFFE40A"/>
    <w:rsid w:val="3E3F85A2"/>
    <w:rsid w:val="3E663A90"/>
    <w:rsid w:val="3EAB0813"/>
    <w:rsid w:val="3EB92749"/>
    <w:rsid w:val="3ECF40B1"/>
    <w:rsid w:val="3EDB6879"/>
    <w:rsid w:val="3EDFC847"/>
    <w:rsid w:val="3EE9A8A2"/>
    <w:rsid w:val="3EEAF9BD"/>
    <w:rsid w:val="3EF7969C"/>
    <w:rsid w:val="3EFF2D40"/>
    <w:rsid w:val="3F1ED2A4"/>
    <w:rsid w:val="3F2D8A4B"/>
    <w:rsid w:val="3F3D595D"/>
    <w:rsid w:val="3F3F190D"/>
    <w:rsid w:val="3F5E9258"/>
    <w:rsid w:val="3F6E0A9D"/>
    <w:rsid w:val="3F79FC5C"/>
    <w:rsid w:val="3F7B48E1"/>
    <w:rsid w:val="3F7F7113"/>
    <w:rsid w:val="3F922834"/>
    <w:rsid w:val="3F999E1C"/>
    <w:rsid w:val="3F9F074F"/>
    <w:rsid w:val="3FAE2280"/>
    <w:rsid w:val="3FD6801D"/>
    <w:rsid w:val="3FEF21D7"/>
    <w:rsid w:val="3FEF3F0A"/>
    <w:rsid w:val="3FEFE8C4"/>
    <w:rsid w:val="3FF1883D"/>
    <w:rsid w:val="3FFD8A66"/>
    <w:rsid w:val="3FFDCF5B"/>
    <w:rsid w:val="3FFE4461"/>
    <w:rsid w:val="3FFF16EB"/>
    <w:rsid w:val="3FFF3C88"/>
    <w:rsid w:val="41612E88"/>
    <w:rsid w:val="42567399"/>
    <w:rsid w:val="45F37E3A"/>
    <w:rsid w:val="45FF4A3B"/>
    <w:rsid w:val="47B00CA9"/>
    <w:rsid w:val="4A5B8ACF"/>
    <w:rsid w:val="4A8FD773"/>
    <w:rsid w:val="4B570E71"/>
    <w:rsid w:val="4CDF3D77"/>
    <w:rsid w:val="4D55E4A6"/>
    <w:rsid w:val="4D73EB9B"/>
    <w:rsid w:val="4DAB1AD4"/>
    <w:rsid w:val="4DFF7E2B"/>
    <w:rsid w:val="4EE341AC"/>
    <w:rsid w:val="4F3247B7"/>
    <w:rsid w:val="4F37DAD6"/>
    <w:rsid w:val="4F777606"/>
    <w:rsid w:val="4F7A492D"/>
    <w:rsid w:val="4F7C4FA9"/>
    <w:rsid w:val="4F7F99D9"/>
    <w:rsid w:val="4F7FF0E6"/>
    <w:rsid w:val="4F93768F"/>
    <w:rsid w:val="4FBD5F45"/>
    <w:rsid w:val="4FDD5FDB"/>
    <w:rsid w:val="4FF7216A"/>
    <w:rsid w:val="4FFF152A"/>
    <w:rsid w:val="4FFF511B"/>
    <w:rsid w:val="4FFFB4AC"/>
    <w:rsid w:val="51BE049F"/>
    <w:rsid w:val="51DA06FF"/>
    <w:rsid w:val="52FF96BD"/>
    <w:rsid w:val="53FBE772"/>
    <w:rsid w:val="567BCBE0"/>
    <w:rsid w:val="567DE11B"/>
    <w:rsid w:val="56B76CB2"/>
    <w:rsid w:val="56FFB083"/>
    <w:rsid w:val="573D7F82"/>
    <w:rsid w:val="576F93A4"/>
    <w:rsid w:val="577B49AB"/>
    <w:rsid w:val="577D5C82"/>
    <w:rsid w:val="57DF9E84"/>
    <w:rsid w:val="57F74E29"/>
    <w:rsid w:val="57F9D3C7"/>
    <w:rsid w:val="583FC652"/>
    <w:rsid w:val="59FBE7E3"/>
    <w:rsid w:val="5A7F7664"/>
    <w:rsid w:val="5ACEE3DE"/>
    <w:rsid w:val="5B8CFD10"/>
    <w:rsid w:val="5B8E1CFA"/>
    <w:rsid w:val="5BBC6905"/>
    <w:rsid w:val="5BD52412"/>
    <w:rsid w:val="5BE59B11"/>
    <w:rsid w:val="5BEC838B"/>
    <w:rsid w:val="5BF1ADAC"/>
    <w:rsid w:val="5BF3564C"/>
    <w:rsid w:val="5BF5C277"/>
    <w:rsid w:val="5BFDBE8F"/>
    <w:rsid w:val="5BFFDC9A"/>
    <w:rsid w:val="5CE633B9"/>
    <w:rsid w:val="5D1DC4C7"/>
    <w:rsid w:val="5D25DF8B"/>
    <w:rsid w:val="5D4FC4FE"/>
    <w:rsid w:val="5DB34997"/>
    <w:rsid w:val="5DE72FB9"/>
    <w:rsid w:val="5DFA6EAB"/>
    <w:rsid w:val="5DFF0F99"/>
    <w:rsid w:val="5E351E8E"/>
    <w:rsid w:val="5E7FBBDB"/>
    <w:rsid w:val="5E8F1FBF"/>
    <w:rsid w:val="5E9B70EB"/>
    <w:rsid w:val="5EBE5F0A"/>
    <w:rsid w:val="5EEB709F"/>
    <w:rsid w:val="5EEB8185"/>
    <w:rsid w:val="5EFE1915"/>
    <w:rsid w:val="5EFE8AD6"/>
    <w:rsid w:val="5F4B1ABC"/>
    <w:rsid w:val="5F7B837F"/>
    <w:rsid w:val="5F7F29DF"/>
    <w:rsid w:val="5F9FCC43"/>
    <w:rsid w:val="5FA6C36A"/>
    <w:rsid w:val="5FAEA0B2"/>
    <w:rsid w:val="5FB3D46D"/>
    <w:rsid w:val="5FB43BE9"/>
    <w:rsid w:val="5FB6DBF6"/>
    <w:rsid w:val="5FB760AD"/>
    <w:rsid w:val="5FB7AEE4"/>
    <w:rsid w:val="5FBBB07C"/>
    <w:rsid w:val="5FD34D8E"/>
    <w:rsid w:val="5FDB90DD"/>
    <w:rsid w:val="5FE32410"/>
    <w:rsid w:val="5FE3DFEE"/>
    <w:rsid w:val="5FE49B21"/>
    <w:rsid w:val="5FEDE228"/>
    <w:rsid w:val="5FEF1A9D"/>
    <w:rsid w:val="5FF44B82"/>
    <w:rsid w:val="5FF75DD8"/>
    <w:rsid w:val="5FF81E08"/>
    <w:rsid w:val="5FFB2CC5"/>
    <w:rsid w:val="5FFD8AD5"/>
    <w:rsid w:val="5FFDCDD9"/>
    <w:rsid w:val="5FFE4A47"/>
    <w:rsid w:val="5FFEA676"/>
    <w:rsid w:val="5FFF52E1"/>
    <w:rsid w:val="5FFFD944"/>
    <w:rsid w:val="61FA587B"/>
    <w:rsid w:val="62DFDA20"/>
    <w:rsid w:val="62FD13B6"/>
    <w:rsid w:val="62FFDA68"/>
    <w:rsid w:val="63BF8BD7"/>
    <w:rsid w:val="63EBEB0F"/>
    <w:rsid w:val="64FC2148"/>
    <w:rsid w:val="6575B644"/>
    <w:rsid w:val="657B765B"/>
    <w:rsid w:val="65DB15F7"/>
    <w:rsid w:val="65FD55F1"/>
    <w:rsid w:val="667B266C"/>
    <w:rsid w:val="66B3DE5E"/>
    <w:rsid w:val="66DF03E2"/>
    <w:rsid w:val="66DF8956"/>
    <w:rsid w:val="66F3BFAF"/>
    <w:rsid w:val="66FC883B"/>
    <w:rsid w:val="66FF9342"/>
    <w:rsid w:val="6709C8AE"/>
    <w:rsid w:val="67177647"/>
    <w:rsid w:val="673FD2F2"/>
    <w:rsid w:val="675FD55D"/>
    <w:rsid w:val="676E5FA7"/>
    <w:rsid w:val="679FF95A"/>
    <w:rsid w:val="67D3DD2F"/>
    <w:rsid w:val="67EEA669"/>
    <w:rsid w:val="67EF5FF0"/>
    <w:rsid w:val="67F78779"/>
    <w:rsid w:val="67F9589A"/>
    <w:rsid w:val="67FA3078"/>
    <w:rsid w:val="67FE51DE"/>
    <w:rsid w:val="6A7F1039"/>
    <w:rsid w:val="6A9CAA1C"/>
    <w:rsid w:val="6A9DE811"/>
    <w:rsid w:val="6AEFB9F9"/>
    <w:rsid w:val="6AF6F6DA"/>
    <w:rsid w:val="6B473A00"/>
    <w:rsid w:val="6BBE9F9E"/>
    <w:rsid w:val="6BBF1880"/>
    <w:rsid w:val="6BE67C9F"/>
    <w:rsid w:val="6BFB653B"/>
    <w:rsid w:val="6BFEEBD7"/>
    <w:rsid w:val="6BFF802B"/>
    <w:rsid w:val="6BFFFB8F"/>
    <w:rsid w:val="6CF7A08D"/>
    <w:rsid w:val="6D6BE2B5"/>
    <w:rsid w:val="6D7E7D6C"/>
    <w:rsid w:val="6D7F4DF8"/>
    <w:rsid w:val="6D98C3A5"/>
    <w:rsid w:val="6DBF2247"/>
    <w:rsid w:val="6DBF60CD"/>
    <w:rsid w:val="6DE33BC3"/>
    <w:rsid w:val="6DEF9715"/>
    <w:rsid w:val="6DF39334"/>
    <w:rsid w:val="6DF5987D"/>
    <w:rsid w:val="6DF5B5F0"/>
    <w:rsid w:val="6DF82249"/>
    <w:rsid w:val="6DFBF4E6"/>
    <w:rsid w:val="6DFCAF98"/>
    <w:rsid w:val="6DFCC6EC"/>
    <w:rsid w:val="6DFE163E"/>
    <w:rsid w:val="6E778114"/>
    <w:rsid w:val="6EADB5D7"/>
    <w:rsid w:val="6EBE0071"/>
    <w:rsid w:val="6EBF0256"/>
    <w:rsid w:val="6EDCE4BC"/>
    <w:rsid w:val="6EDF5901"/>
    <w:rsid w:val="6EEB8678"/>
    <w:rsid w:val="6EEE7F5E"/>
    <w:rsid w:val="6EFD4BD9"/>
    <w:rsid w:val="6EFD4BEC"/>
    <w:rsid w:val="6EFE3022"/>
    <w:rsid w:val="6F294456"/>
    <w:rsid w:val="6F2B1EAC"/>
    <w:rsid w:val="6F2D3436"/>
    <w:rsid w:val="6F3F4F59"/>
    <w:rsid w:val="6F4F4EC7"/>
    <w:rsid w:val="6F561A84"/>
    <w:rsid w:val="6F5643C8"/>
    <w:rsid w:val="6F6F46C4"/>
    <w:rsid w:val="6F75199F"/>
    <w:rsid w:val="6F7595EF"/>
    <w:rsid w:val="6F7699B0"/>
    <w:rsid w:val="6F7F0E74"/>
    <w:rsid w:val="6F7FEBEA"/>
    <w:rsid w:val="6F9F5209"/>
    <w:rsid w:val="6FB936DE"/>
    <w:rsid w:val="6FBDAF2F"/>
    <w:rsid w:val="6FBE87E3"/>
    <w:rsid w:val="6FBF1EAC"/>
    <w:rsid w:val="6FBF76BE"/>
    <w:rsid w:val="6FDD442D"/>
    <w:rsid w:val="6FE7F093"/>
    <w:rsid w:val="6FEBF2AD"/>
    <w:rsid w:val="6FEF9BD9"/>
    <w:rsid w:val="6FF3E196"/>
    <w:rsid w:val="6FF6F4F9"/>
    <w:rsid w:val="6FF7E3D5"/>
    <w:rsid w:val="6FF9E248"/>
    <w:rsid w:val="6FFE23A8"/>
    <w:rsid w:val="6FFE3263"/>
    <w:rsid w:val="6FFF7FB4"/>
    <w:rsid w:val="713DE14A"/>
    <w:rsid w:val="717DDBEE"/>
    <w:rsid w:val="71BDD081"/>
    <w:rsid w:val="72514B5E"/>
    <w:rsid w:val="725EF609"/>
    <w:rsid w:val="72771844"/>
    <w:rsid w:val="727DA23C"/>
    <w:rsid w:val="72EF7A3E"/>
    <w:rsid w:val="736983A5"/>
    <w:rsid w:val="737E719A"/>
    <w:rsid w:val="73AFA7AD"/>
    <w:rsid w:val="73D7F062"/>
    <w:rsid w:val="73ED68D1"/>
    <w:rsid w:val="73FF1D38"/>
    <w:rsid w:val="74FB40D6"/>
    <w:rsid w:val="74FF36B2"/>
    <w:rsid w:val="7557E8E4"/>
    <w:rsid w:val="756E2AF7"/>
    <w:rsid w:val="75738D14"/>
    <w:rsid w:val="758F5B7F"/>
    <w:rsid w:val="75BDB906"/>
    <w:rsid w:val="75DF7A4C"/>
    <w:rsid w:val="75DFD691"/>
    <w:rsid w:val="75E7F227"/>
    <w:rsid w:val="75EE738A"/>
    <w:rsid w:val="75FB3BC0"/>
    <w:rsid w:val="7657ED99"/>
    <w:rsid w:val="767B83EF"/>
    <w:rsid w:val="76AFEC0F"/>
    <w:rsid w:val="76B98EEA"/>
    <w:rsid w:val="76D4E3D0"/>
    <w:rsid w:val="76F1AC8A"/>
    <w:rsid w:val="773BBAB4"/>
    <w:rsid w:val="7757C976"/>
    <w:rsid w:val="775DAB3C"/>
    <w:rsid w:val="776CCB88"/>
    <w:rsid w:val="776F9A4D"/>
    <w:rsid w:val="777B6316"/>
    <w:rsid w:val="777E68CD"/>
    <w:rsid w:val="777EEED8"/>
    <w:rsid w:val="77B32A41"/>
    <w:rsid w:val="77B60068"/>
    <w:rsid w:val="77D77B34"/>
    <w:rsid w:val="77DC0A9B"/>
    <w:rsid w:val="77DFFBEA"/>
    <w:rsid w:val="77EA6DBC"/>
    <w:rsid w:val="77EB478C"/>
    <w:rsid w:val="77F49516"/>
    <w:rsid w:val="77F51315"/>
    <w:rsid w:val="77F70CEB"/>
    <w:rsid w:val="77F7F6C2"/>
    <w:rsid w:val="77FB0875"/>
    <w:rsid w:val="77FFA9B3"/>
    <w:rsid w:val="77FFC667"/>
    <w:rsid w:val="77FFC9C0"/>
    <w:rsid w:val="77FFE0C4"/>
    <w:rsid w:val="786F0352"/>
    <w:rsid w:val="786F3810"/>
    <w:rsid w:val="78EF4D2C"/>
    <w:rsid w:val="793E19F3"/>
    <w:rsid w:val="79730336"/>
    <w:rsid w:val="797BA0E3"/>
    <w:rsid w:val="79DEDD15"/>
    <w:rsid w:val="79ED88B2"/>
    <w:rsid w:val="79EF966D"/>
    <w:rsid w:val="7A7F7D0B"/>
    <w:rsid w:val="7A9F534E"/>
    <w:rsid w:val="7AC7797C"/>
    <w:rsid w:val="7AD7F890"/>
    <w:rsid w:val="7ADECE98"/>
    <w:rsid w:val="7AEF3372"/>
    <w:rsid w:val="7AF60B35"/>
    <w:rsid w:val="7AFE0F16"/>
    <w:rsid w:val="7AFF9B3C"/>
    <w:rsid w:val="7AFFDB81"/>
    <w:rsid w:val="7B0E8D4F"/>
    <w:rsid w:val="7B2EB11F"/>
    <w:rsid w:val="7B2FC76B"/>
    <w:rsid w:val="7B567340"/>
    <w:rsid w:val="7B59F3C9"/>
    <w:rsid w:val="7B5F295E"/>
    <w:rsid w:val="7B786B68"/>
    <w:rsid w:val="7B79B273"/>
    <w:rsid w:val="7B7F0A6D"/>
    <w:rsid w:val="7B7F7361"/>
    <w:rsid w:val="7B95B0A2"/>
    <w:rsid w:val="7B9F69A3"/>
    <w:rsid w:val="7BABB5C0"/>
    <w:rsid w:val="7BBF6A6A"/>
    <w:rsid w:val="7BCF29FF"/>
    <w:rsid w:val="7BD03128"/>
    <w:rsid w:val="7BDD562B"/>
    <w:rsid w:val="7BDF94B7"/>
    <w:rsid w:val="7BE706CF"/>
    <w:rsid w:val="7BEB4EC7"/>
    <w:rsid w:val="7BEE678D"/>
    <w:rsid w:val="7BEEDC80"/>
    <w:rsid w:val="7BF3C3AD"/>
    <w:rsid w:val="7BF71876"/>
    <w:rsid w:val="7BF73DD2"/>
    <w:rsid w:val="7BF7DE75"/>
    <w:rsid w:val="7BF7EA4A"/>
    <w:rsid w:val="7BFD117A"/>
    <w:rsid w:val="7BFE8C45"/>
    <w:rsid w:val="7BFEF8BC"/>
    <w:rsid w:val="7BFF6E25"/>
    <w:rsid w:val="7BFFE749"/>
    <w:rsid w:val="7C3F3A7E"/>
    <w:rsid w:val="7C62FB1F"/>
    <w:rsid w:val="7CB3AB17"/>
    <w:rsid w:val="7CBB5C96"/>
    <w:rsid w:val="7CCDE431"/>
    <w:rsid w:val="7CD8BEA4"/>
    <w:rsid w:val="7CF24E09"/>
    <w:rsid w:val="7CFFE1FE"/>
    <w:rsid w:val="7D3D57DB"/>
    <w:rsid w:val="7D466C44"/>
    <w:rsid w:val="7D6DDAAD"/>
    <w:rsid w:val="7D772234"/>
    <w:rsid w:val="7D7D393E"/>
    <w:rsid w:val="7D8E4728"/>
    <w:rsid w:val="7DBBA8BC"/>
    <w:rsid w:val="7DBBE00C"/>
    <w:rsid w:val="7DBFFCE5"/>
    <w:rsid w:val="7DD9536E"/>
    <w:rsid w:val="7DDFC771"/>
    <w:rsid w:val="7DE2AAAA"/>
    <w:rsid w:val="7DE7131F"/>
    <w:rsid w:val="7DF13FFE"/>
    <w:rsid w:val="7DF3D39B"/>
    <w:rsid w:val="7DF72983"/>
    <w:rsid w:val="7DFAAD6C"/>
    <w:rsid w:val="7DFDB0C3"/>
    <w:rsid w:val="7DFDEF61"/>
    <w:rsid w:val="7DFF2D46"/>
    <w:rsid w:val="7DFF9F8E"/>
    <w:rsid w:val="7E379650"/>
    <w:rsid w:val="7E4655D7"/>
    <w:rsid w:val="7E70E66E"/>
    <w:rsid w:val="7E758BB3"/>
    <w:rsid w:val="7E763E60"/>
    <w:rsid w:val="7EA92AE1"/>
    <w:rsid w:val="7EAB1BAC"/>
    <w:rsid w:val="7EAF165C"/>
    <w:rsid w:val="7EB4C2B7"/>
    <w:rsid w:val="7EC91562"/>
    <w:rsid w:val="7ED72C7D"/>
    <w:rsid w:val="7EDB315F"/>
    <w:rsid w:val="7EE91318"/>
    <w:rsid w:val="7EEBE316"/>
    <w:rsid w:val="7EF6491D"/>
    <w:rsid w:val="7EF77E22"/>
    <w:rsid w:val="7EF78EC9"/>
    <w:rsid w:val="7EFC736D"/>
    <w:rsid w:val="7EFF8FA0"/>
    <w:rsid w:val="7F1F8F67"/>
    <w:rsid w:val="7F2E172A"/>
    <w:rsid w:val="7F33D83D"/>
    <w:rsid w:val="7F371CA1"/>
    <w:rsid w:val="7F3D4690"/>
    <w:rsid w:val="7F3F46B8"/>
    <w:rsid w:val="7F4FB28B"/>
    <w:rsid w:val="7F59EAA0"/>
    <w:rsid w:val="7F5FED5E"/>
    <w:rsid w:val="7F6FDD8D"/>
    <w:rsid w:val="7F7A8A6D"/>
    <w:rsid w:val="7F7BA06C"/>
    <w:rsid w:val="7F7F36A6"/>
    <w:rsid w:val="7F7FB743"/>
    <w:rsid w:val="7F7FCA2A"/>
    <w:rsid w:val="7F9980DA"/>
    <w:rsid w:val="7FAD09F0"/>
    <w:rsid w:val="7FB695CD"/>
    <w:rsid w:val="7FB72462"/>
    <w:rsid w:val="7FBDB267"/>
    <w:rsid w:val="7FBDBC55"/>
    <w:rsid w:val="7FBDD88A"/>
    <w:rsid w:val="7FBE1B49"/>
    <w:rsid w:val="7FBF16BE"/>
    <w:rsid w:val="7FBFF53C"/>
    <w:rsid w:val="7FC508F3"/>
    <w:rsid w:val="7FC80381"/>
    <w:rsid w:val="7FCD2EE6"/>
    <w:rsid w:val="7FDB8A16"/>
    <w:rsid w:val="7FDBFB55"/>
    <w:rsid w:val="7FDE24BF"/>
    <w:rsid w:val="7FDFF097"/>
    <w:rsid w:val="7FE1FBA9"/>
    <w:rsid w:val="7FE74F6F"/>
    <w:rsid w:val="7FE7D0A1"/>
    <w:rsid w:val="7FE7DE25"/>
    <w:rsid w:val="7FEAD755"/>
    <w:rsid w:val="7FEED450"/>
    <w:rsid w:val="7FEF29DF"/>
    <w:rsid w:val="7FF05A15"/>
    <w:rsid w:val="7FF23FF6"/>
    <w:rsid w:val="7FF4F12B"/>
    <w:rsid w:val="7FF55BCB"/>
    <w:rsid w:val="7FF5B0BB"/>
    <w:rsid w:val="7FF5CC7C"/>
    <w:rsid w:val="7FF6837A"/>
    <w:rsid w:val="7FF7E1E0"/>
    <w:rsid w:val="7FFB082A"/>
    <w:rsid w:val="7FFB703E"/>
    <w:rsid w:val="7FFBD16F"/>
    <w:rsid w:val="7FFD132E"/>
    <w:rsid w:val="7FFD630B"/>
    <w:rsid w:val="7FFD9940"/>
    <w:rsid w:val="7FFDF645"/>
    <w:rsid w:val="7FFE1C0B"/>
    <w:rsid w:val="7FFE61C6"/>
    <w:rsid w:val="7FFEE141"/>
    <w:rsid w:val="7FFF09A6"/>
    <w:rsid w:val="7FFF14FE"/>
    <w:rsid w:val="7FFF337F"/>
    <w:rsid w:val="7FFF68E6"/>
    <w:rsid w:val="7FFFAF4A"/>
    <w:rsid w:val="7FFFD3BF"/>
    <w:rsid w:val="7FFFE07F"/>
    <w:rsid w:val="7FFFEF89"/>
    <w:rsid w:val="80F7160E"/>
    <w:rsid w:val="859E70C6"/>
    <w:rsid w:val="8679019A"/>
    <w:rsid w:val="899749B2"/>
    <w:rsid w:val="89BCED83"/>
    <w:rsid w:val="8B7FA8C3"/>
    <w:rsid w:val="8BF009E7"/>
    <w:rsid w:val="8DBE71B4"/>
    <w:rsid w:val="8DEF69D8"/>
    <w:rsid w:val="8FAF8AE9"/>
    <w:rsid w:val="8FD6328F"/>
    <w:rsid w:val="8FFEBD1C"/>
    <w:rsid w:val="8FFF1C9F"/>
    <w:rsid w:val="8FFFF97C"/>
    <w:rsid w:val="93AB9577"/>
    <w:rsid w:val="974D3B66"/>
    <w:rsid w:val="97DFCDB6"/>
    <w:rsid w:val="97FFB584"/>
    <w:rsid w:val="9AB94824"/>
    <w:rsid w:val="9AF955DC"/>
    <w:rsid w:val="9B798438"/>
    <w:rsid w:val="9BDB85F7"/>
    <w:rsid w:val="9BDF7E0C"/>
    <w:rsid w:val="9BDFD815"/>
    <w:rsid w:val="9BE55F8E"/>
    <w:rsid w:val="9BEF1B62"/>
    <w:rsid w:val="9BEF60E4"/>
    <w:rsid w:val="9C6F99A5"/>
    <w:rsid w:val="9CD583C6"/>
    <w:rsid w:val="9D95316E"/>
    <w:rsid w:val="9DBD3C13"/>
    <w:rsid w:val="9DF645CA"/>
    <w:rsid w:val="9DF964CE"/>
    <w:rsid w:val="9DFD759A"/>
    <w:rsid w:val="9DFE5CAD"/>
    <w:rsid w:val="9E97C475"/>
    <w:rsid w:val="9EFC4273"/>
    <w:rsid w:val="9F9F58B0"/>
    <w:rsid w:val="9FAF76A2"/>
    <w:rsid w:val="9FBF61B7"/>
    <w:rsid w:val="9FDF0EBF"/>
    <w:rsid w:val="9FED17A0"/>
    <w:rsid w:val="9FF9BE01"/>
    <w:rsid w:val="9FFDFD14"/>
    <w:rsid w:val="A22FB61A"/>
    <w:rsid w:val="A37FB3A0"/>
    <w:rsid w:val="A4FF115B"/>
    <w:rsid w:val="A7B70DB1"/>
    <w:rsid w:val="A7CC684D"/>
    <w:rsid w:val="A9373D9B"/>
    <w:rsid w:val="ABF9D81C"/>
    <w:rsid w:val="ACEC7DE1"/>
    <w:rsid w:val="ACF7FA10"/>
    <w:rsid w:val="ADB9FB8A"/>
    <w:rsid w:val="ADBFA37A"/>
    <w:rsid w:val="ADF64ACE"/>
    <w:rsid w:val="ADFD6AE1"/>
    <w:rsid w:val="AEBBAFA9"/>
    <w:rsid w:val="AEBFA124"/>
    <w:rsid w:val="AEFF048C"/>
    <w:rsid w:val="AEFFD45C"/>
    <w:rsid w:val="AF3F542A"/>
    <w:rsid w:val="AF7F854C"/>
    <w:rsid w:val="AFDD8674"/>
    <w:rsid w:val="AFECB8E5"/>
    <w:rsid w:val="AFFBE6C2"/>
    <w:rsid w:val="AFFBF659"/>
    <w:rsid w:val="B2AEE6B0"/>
    <w:rsid w:val="B3EF16C1"/>
    <w:rsid w:val="B3FA8394"/>
    <w:rsid w:val="B5775ECD"/>
    <w:rsid w:val="B5FE8A66"/>
    <w:rsid w:val="B6DFA1F9"/>
    <w:rsid w:val="B77A68FA"/>
    <w:rsid w:val="B77C3350"/>
    <w:rsid w:val="B77ED52E"/>
    <w:rsid w:val="B7AF565C"/>
    <w:rsid w:val="B7BFC05D"/>
    <w:rsid w:val="B7EFB00D"/>
    <w:rsid w:val="B7F6DC57"/>
    <w:rsid w:val="B86F5228"/>
    <w:rsid w:val="B8F7E83D"/>
    <w:rsid w:val="B96B333E"/>
    <w:rsid w:val="B976E14A"/>
    <w:rsid w:val="B97FA1C6"/>
    <w:rsid w:val="B9D54E42"/>
    <w:rsid w:val="BAD82F0A"/>
    <w:rsid w:val="BAFB7F91"/>
    <w:rsid w:val="BB7FD7EF"/>
    <w:rsid w:val="BBAF24EA"/>
    <w:rsid w:val="BBBEA5B3"/>
    <w:rsid w:val="BBECA0EA"/>
    <w:rsid w:val="BBFF3539"/>
    <w:rsid w:val="BBFF427D"/>
    <w:rsid w:val="BBFFD943"/>
    <w:rsid w:val="BCFF7EE6"/>
    <w:rsid w:val="BD4B404B"/>
    <w:rsid w:val="BD577FAC"/>
    <w:rsid w:val="BD5FDA8C"/>
    <w:rsid w:val="BD730D5B"/>
    <w:rsid w:val="BD9FB4D1"/>
    <w:rsid w:val="BDA46405"/>
    <w:rsid w:val="BDB76723"/>
    <w:rsid w:val="BDD7FB9F"/>
    <w:rsid w:val="BDF719D6"/>
    <w:rsid w:val="BDFB2AEB"/>
    <w:rsid w:val="BE5F27E3"/>
    <w:rsid w:val="BE7F3528"/>
    <w:rsid w:val="BEA77430"/>
    <w:rsid w:val="BEBBC466"/>
    <w:rsid w:val="BEBF93DE"/>
    <w:rsid w:val="BECE8241"/>
    <w:rsid w:val="BEFEF3D1"/>
    <w:rsid w:val="BF2D0332"/>
    <w:rsid w:val="BF704A0D"/>
    <w:rsid w:val="BF738187"/>
    <w:rsid w:val="BF7EF26E"/>
    <w:rsid w:val="BF7FB7F6"/>
    <w:rsid w:val="BFB57AE3"/>
    <w:rsid w:val="BFC70E57"/>
    <w:rsid w:val="BFCE7068"/>
    <w:rsid w:val="BFDEC6BB"/>
    <w:rsid w:val="BFE97E1C"/>
    <w:rsid w:val="BFEDD0A9"/>
    <w:rsid w:val="BFEE4B3E"/>
    <w:rsid w:val="BFEFB08C"/>
    <w:rsid w:val="BFEFD904"/>
    <w:rsid w:val="BFEFE9C2"/>
    <w:rsid w:val="BFF155AC"/>
    <w:rsid w:val="BFF52B06"/>
    <w:rsid w:val="BFF75625"/>
    <w:rsid w:val="BFFD2279"/>
    <w:rsid w:val="BFFD82A4"/>
    <w:rsid w:val="BFFE95C1"/>
    <w:rsid w:val="BFFF990F"/>
    <w:rsid w:val="C32B9C3A"/>
    <w:rsid w:val="C74E1DAF"/>
    <w:rsid w:val="C7CF9168"/>
    <w:rsid w:val="C7FFE217"/>
    <w:rsid w:val="CACB3E39"/>
    <w:rsid w:val="CB1DBE85"/>
    <w:rsid w:val="CBDB078D"/>
    <w:rsid w:val="CBFA0FF4"/>
    <w:rsid w:val="CD6F25C1"/>
    <w:rsid w:val="CDEDC6B1"/>
    <w:rsid w:val="CE5FE402"/>
    <w:rsid w:val="CEFDED83"/>
    <w:rsid w:val="CEFE3D27"/>
    <w:rsid w:val="CEFFDA22"/>
    <w:rsid w:val="CF7EC16D"/>
    <w:rsid w:val="CF7F4A2C"/>
    <w:rsid w:val="CFB51E5F"/>
    <w:rsid w:val="CFDBDFA6"/>
    <w:rsid w:val="D2DF7E55"/>
    <w:rsid w:val="D34F5800"/>
    <w:rsid w:val="D3768BA7"/>
    <w:rsid w:val="D3C71630"/>
    <w:rsid w:val="D42F276A"/>
    <w:rsid w:val="D56BE594"/>
    <w:rsid w:val="D56F8434"/>
    <w:rsid w:val="D57F5F63"/>
    <w:rsid w:val="D58FCC1D"/>
    <w:rsid w:val="D5DF354B"/>
    <w:rsid w:val="D5FFE6BA"/>
    <w:rsid w:val="D6A91700"/>
    <w:rsid w:val="D6AF9BF1"/>
    <w:rsid w:val="D6BF8121"/>
    <w:rsid w:val="D71F7D02"/>
    <w:rsid w:val="D73E77C9"/>
    <w:rsid w:val="D7594923"/>
    <w:rsid w:val="D79C9EA5"/>
    <w:rsid w:val="D7AB6BF1"/>
    <w:rsid w:val="D7BF62B0"/>
    <w:rsid w:val="D7DFB3EB"/>
    <w:rsid w:val="D7FE430C"/>
    <w:rsid w:val="D7FF6009"/>
    <w:rsid w:val="D7FFEC85"/>
    <w:rsid w:val="D8FA96DB"/>
    <w:rsid w:val="D9C680AB"/>
    <w:rsid w:val="D9FFDD35"/>
    <w:rsid w:val="DA2FC816"/>
    <w:rsid w:val="DA75431F"/>
    <w:rsid w:val="DABB93C0"/>
    <w:rsid w:val="DAFB2102"/>
    <w:rsid w:val="DB35EEBB"/>
    <w:rsid w:val="DBFFA72C"/>
    <w:rsid w:val="DC2F0046"/>
    <w:rsid w:val="DC67B07E"/>
    <w:rsid w:val="DCAD48B7"/>
    <w:rsid w:val="DCDEE8F3"/>
    <w:rsid w:val="DD054A9A"/>
    <w:rsid w:val="DD6F057B"/>
    <w:rsid w:val="DDAF3A5A"/>
    <w:rsid w:val="DDBB67D1"/>
    <w:rsid w:val="DDDA63E2"/>
    <w:rsid w:val="DDEF7F73"/>
    <w:rsid w:val="DDFE93E1"/>
    <w:rsid w:val="DE5DE153"/>
    <w:rsid w:val="DE93A032"/>
    <w:rsid w:val="DEF29CE2"/>
    <w:rsid w:val="DEFB2881"/>
    <w:rsid w:val="DEFC6CF7"/>
    <w:rsid w:val="DEFFA0A3"/>
    <w:rsid w:val="DF3F3A77"/>
    <w:rsid w:val="DF3FD96D"/>
    <w:rsid w:val="DF3FF7BF"/>
    <w:rsid w:val="DF5DDC1F"/>
    <w:rsid w:val="DF5F24BD"/>
    <w:rsid w:val="DF6A19A3"/>
    <w:rsid w:val="DF7FCF17"/>
    <w:rsid w:val="DF7FD3E0"/>
    <w:rsid w:val="DFBE8135"/>
    <w:rsid w:val="DFBE8557"/>
    <w:rsid w:val="DFC70B63"/>
    <w:rsid w:val="DFD53471"/>
    <w:rsid w:val="DFD9017A"/>
    <w:rsid w:val="DFDCC8F4"/>
    <w:rsid w:val="DFDE8A08"/>
    <w:rsid w:val="DFDEB0F7"/>
    <w:rsid w:val="DFDF307F"/>
    <w:rsid w:val="DFE7A8D1"/>
    <w:rsid w:val="DFED3511"/>
    <w:rsid w:val="DFEFFE6F"/>
    <w:rsid w:val="DFF5FE66"/>
    <w:rsid w:val="DFF7E925"/>
    <w:rsid w:val="DFFB4334"/>
    <w:rsid w:val="DFFD3B47"/>
    <w:rsid w:val="DFFE1C6C"/>
    <w:rsid w:val="DFFF9CEE"/>
    <w:rsid w:val="DFFFA4D0"/>
    <w:rsid w:val="DFFFC757"/>
    <w:rsid w:val="E016289F"/>
    <w:rsid w:val="E2BCC790"/>
    <w:rsid w:val="E33AFC39"/>
    <w:rsid w:val="E37A8B7D"/>
    <w:rsid w:val="E3AAB189"/>
    <w:rsid w:val="E3EEAF67"/>
    <w:rsid w:val="E41AB4AA"/>
    <w:rsid w:val="E53288E3"/>
    <w:rsid w:val="E6775605"/>
    <w:rsid w:val="E67A5ED7"/>
    <w:rsid w:val="E6BFAFBC"/>
    <w:rsid w:val="E6F12778"/>
    <w:rsid w:val="E6FC0497"/>
    <w:rsid w:val="E77BE992"/>
    <w:rsid w:val="E77F048F"/>
    <w:rsid w:val="E79F1ECA"/>
    <w:rsid w:val="E7AA595C"/>
    <w:rsid w:val="E7AF7011"/>
    <w:rsid w:val="E7CFC4D7"/>
    <w:rsid w:val="E7D48C28"/>
    <w:rsid w:val="E7DF6E1D"/>
    <w:rsid w:val="E7EE04A2"/>
    <w:rsid w:val="E7FAD286"/>
    <w:rsid w:val="E7FE1B55"/>
    <w:rsid w:val="E7FF55A5"/>
    <w:rsid w:val="E8FE09A3"/>
    <w:rsid w:val="E919C078"/>
    <w:rsid w:val="E9FDCA75"/>
    <w:rsid w:val="EB5B5030"/>
    <w:rsid w:val="EB768E5A"/>
    <w:rsid w:val="EBA54AEC"/>
    <w:rsid w:val="EBB7659D"/>
    <w:rsid w:val="EBBD1709"/>
    <w:rsid w:val="EBBF29F6"/>
    <w:rsid w:val="EBDF6BCF"/>
    <w:rsid w:val="EBEF480A"/>
    <w:rsid w:val="EBFFA98C"/>
    <w:rsid w:val="EC7637E2"/>
    <w:rsid w:val="EC8B182F"/>
    <w:rsid w:val="ECE1CC22"/>
    <w:rsid w:val="ECE53079"/>
    <w:rsid w:val="ED3D4D06"/>
    <w:rsid w:val="ED5DE9F4"/>
    <w:rsid w:val="ED6F4A71"/>
    <w:rsid w:val="EDB09A5E"/>
    <w:rsid w:val="EDBA0C31"/>
    <w:rsid w:val="EDFD2E34"/>
    <w:rsid w:val="EE5F189E"/>
    <w:rsid w:val="EEA2EDC8"/>
    <w:rsid w:val="EEA7185A"/>
    <w:rsid w:val="EEEA6FEC"/>
    <w:rsid w:val="EEF64BE6"/>
    <w:rsid w:val="EEF7AB15"/>
    <w:rsid w:val="EEFF0F41"/>
    <w:rsid w:val="EF3FCA5A"/>
    <w:rsid w:val="EF5E0B12"/>
    <w:rsid w:val="EF63D764"/>
    <w:rsid w:val="EF6FD2D8"/>
    <w:rsid w:val="EF6FF7EB"/>
    <w:rsid w:val="EF7F2BCD"/>
    <w:rsid w:val="EF8BB047"/>
    <w:rsid w:val="EFB9F526"/>
    <w:rsid w:val="EFBE363B"/>
    <w:rsid w:val="EFBF076A"/>
    <w:rsid w:val="EFDD9A21"/>
    <w:rsid w:val="EFDF08A7"/>
    <w:rsid w:val="EFE1C71F"/>
    <w:rsid w:val="EFF517C3"/>
    <w:rsid w:val="EFF9126B"/>
    <w:rsid w:val="EFFB2A5B"/>
    <w:rsid w:val="EFFB66B9"/>
    <w:rsid w:val="EFFD14E3"/>
    <w:rsid w:val="EFFD3631"/>
    <w:rsid w:val="EFFD50FE"/>
    <w:rsid w:val="EFFDE5D8"/>
    <w:rsid w:val="EFFF06AA"/>
    <w:rsid w:val="EFFF1813"/>
    <w:rsid w:val="EFFF9183"/>
    <w:rsid w:val="F0BF3D08"/>
    <w:rsid w:val="F1FE4996"/>
    <w:rsid w:val="F2AB855C"/>
    <w:rsid w:val="F2BB23DB"/>
    <w:rsid w:val="F2DEE043"/>
    <w:rsid w:val="F2E599A2"/>
    <w:rsid w:val="F2FD825A"/>
    <w:rsid w:val="F376CD59"/>
    <w:rsid w:val="F37E04E7"/>
    <w:rsid w:val="F37FD9DA"/>
    <w:rsid w:val="F3BCDEC1"/>
    <w:rsid w:val="F3BFB4E7"/>
    <w:rsid w:val="F3D3E046"/>
    <w:rsid w:val="F3DC07E6"/>
    <w:rsid w:val="F3E9DC27"/>
    <w:rsid w:val="F3FB794F"/>
    <w:rsid w:val="F3FE32FB"/>
    <w:rsid w:val="F4EFDFF0"/>
    <w:rsid w:val="F53DDDDB"/>
    <w:rsid w:val="F5779CD1"/>
    <w:rsid w:val="F57E3874"/>
    <w:rsid w:val="F5DD4762"/>
    <w:rsid w:val="F5DF4917"/>
    <w:rsid w:val="F5DF5463"/>
    <w:rsid w:val="F5EF8F1F"/>
    <w:rsid w:val="F5F92C0B"/>
    <w:rsid w:val="F68F1429"/>
    <w:rsid w:val="F6BD3F8E"/>
    <w:rsid w:val="F6DD9B42"/>
    <w:rsid w:val="F6DF642C"/>
    <w:rsid w:val="F6FDC88F"/>
    <w:rsid w:val="F72F6E71"/>
    <w:rsid w:val="F73F2103"/>
    <w:rsid w:val="F77A7E57"/>
    <w:rsid w:val="F77F36C9"/>
    <w:rsid w:val="F77FCCAA"/>
    <w:rsid w:val="F7974F1E"/>
    <w:rsid w:val="F79B56D8"/>
    <w:rsid w:val="F79F6031"/>
    <w:rsid w:val="F79FFD89"/>
    <w:rsid w:val="F7A94741"/>
    <w:rsid w:val="F7ABD6F1"/>
    <w:rsid w:val="F7AC6DA7"/>
    <w:rsid w:val="F7B8FAD0"/>
    <w:rsid w:val="F7B9AB8F"/>
    <w:rsid w:val="F7BFAE74"/>
    <w:rsid w:val="F7BFD703"/>
    <w:rsid w:val="F7CF3898"/>
    <w:rsid w:val="F7D1C817"/>
    <w:rsid w:val="F7D35A02"/>
    <w:rsid w:val="F7D8F9B1"/>
    <w:rsid w:val="F7E5628D"/>
    <w:rsid w:val="F7EBDA54"/>
    <w:rsid w:val="F7EF5B5B"/>
    <w:rsid w:val="F7EF7260"/>
    <w:rsid w:val="F7F7CBE4"/>
    <w:rsid w:val="F7FA94B8"/>
    <w:rsid w:val="F7FB8A89"/>
    <w:rsid w:val="F7FE1907"/>
    <w:rsid w:val="F8DFC35D"/>
    <w:rsid w:val="F8E7E748"/>
    <w:rsid w:val="F91DCF4F"/>
    <w:rsid w:val="F97F2952"/>
    <w:rsid w:val="F9F7F718"/>
    <w:rsid w:val="FA3F9CC3"/>
    <w:rsid w:val="FA664B0F"/>
    <w:rsid w:val="FA6F8F6D"/>
    <w:rsid w:val="FA7F1D61"/>
    <w:rsid w:val="FAEDBD1E"/>
    <w:rsid w:val="FAF41EE2"/>
    <w:rsid w:val="FAFF64AD"/>
    <w:rsid w:val="FB2ECA10"/>
    <w:rsid w:val="FB2FEFA8"/>
    <w:rsid w:val="FB5B5C03"/>
    <w:rsid w:val="FB5F332D"/>
    <w:rsid w:val="FB5F8630"/>
    <w:rsid w:val="FB6702BB"/>
    <w:rsid w:val="FB7F0BCB"/>
    <w:rsid w:val="FB7FF371"/>
    <w:rsid w:val="FB8EE294"/>
    <w:rsid w:val="FBB933DB"/>
    <w:rsid w:val="FBC999F7"/>
    <w:rsid w:val="FBD9D770"/>
    <w:rsid w:val="FBE74F6D"/>
    <w:rsid w:val="FBE7B08B"/>
    <w:rsid w:val="FBEF36E6"/>
    <w:rsid w:val="FBF98468"/>
    <w:rsid w:val="FBF9CC3E"/>
    <w:rsid w:val="FBFA36A8"/>
    <w:rsid w:val="FBFAABA4"/>
    <w:rsid w:val="FBFDDDD3"/>
    <w:rsid w:val="FBFE1D09"/>
    <w:rsid w:val="FBFF0832"/>
    <w:rsid w:val="FBFF8E07"/>
    <w:rsid w:val="FC05A2C3"/>
    <w:rsid w:val="FC3564DE"/>
    <w:rsid w:val="FC3FD5C8"/>
    <w:rsid w:val="FC5F0485"/>
    <w:rsid w:val="FC9E4275"/>
    <w:rsid w:val="FCA76B86"/>
    <w:rsid w:val="FCBD31E8"/>
    <w:rsid w:val="FCEBCF27"/>
    <w:rsid w:val="FCEF5587"/>
    <w:rsid w:val="FCEF973C"/>
    <w:rsid w:val="FCF6F294"/>
    <w:rsid w:val="FCFFE3F9"/>
    <w:rsid w:val="FD2D52A9"/>
    <w:rsid w:val="FD2F1379"/>
    <w:rsid w:val="FD7AC378"/>
    <w:rsid w:val="FD7F41DD"/>
    <w:rsid w:val="FD7FFF3F"/>
    <w:rsid w:val="FDAFC1F3"/>
    <w:rsid w:val="FDB517D5"/>
    <w:rsid w:val="FDB56FB7"/>
    <w:rsid w:val="FDBEF1F1"/>
    <w:rsid w:val="FDCF7A0E"/>
    <w:rsid w:val="FDD73025"/>
    <w:rsid w:val="FDDF4CA9"/>
    <w:rsid w:val="FDEED8D9"/>
    <w:rsid w:val="FDF26D8F"/>
    <w:rsid w:val="FDF50802"/>
    <w:rsid w:val="FDF8DA0B"/>
    <w:rsid w:val="FDFB851C"/>
    <w:rsid w:val="FDFE7DB9"/>
    <w:rsid w:val="FDFFD3AC"/>
    <w:rsid w:val="FE26328B"/>
    <w:rsid w:val="FE3D40F6"/>
    <w:rsid w:val="FE8D3896"/>
    <w:rsid w:val="FE97D8F4"/>
    <w:rsid w:val="FE9FBA5B"/>
    <w:rsid w:val="FEA1B5D6"/>
    <w:rsid w:val="FEB1A2BA"/>
    <w:rsid w:val="FEB38F83"/>
    <w:rsid w:val="FEB6B72C"/>
    <w:rsid w:val="FEBB8A7A"/>
    <w:rsid w:val="FEBC9829"/>
    <w:rsid w:val="FEBD5BB1"/>
    <w:rsid w:val="FED505A7"/>
    <w:rsid w:val="FED7720A"/>
    <w:rsid w:val="FEE302DD"/>
    <w:rsid w:val="FEE54B1C"/>
    <w:rsid w:val="FEEB94B7"/>
    <w:rsid w:val="FEF30BFC"/>
    <w:rsid w:val="FEF7AE99"/>
    <w:rsid w:val="FEF7D2F3"/>
    <w:rsid w:val="FEFCEDE3"/>
    <w:rsid w:val="FEFD0C41"/>
    <w:rsid w:val="FEFD29FE"/>
    <w:rsid w:val="FEFD32AC"/>
    <w:rsid w:val="FEFE9F5F"/>
    <w:rsid w:val="FEFF165E"/>
    <w:rsid w:val="FEFF3450"/>
    <w:rsid w:val="FEFF412D"/>
    <w:rsid w:val="FF246D15"/>
    <w:rsid w:val="FF25AED7"/>
    <w:rsid w:val="FF2F34F4"/>
    <w:rsid w:val="FF3703CE"/>
    <w:rsid w:val="FF3EA19A"/>
    <w:rsid w:val="FF3ED188"/>
    <w:rsid w:val="FF3FD125"/>
    <w:rsid w:val="FF4D36DF"/>
    <w:rsid w:val="FF5700BC"/>
    <w:rsid w:val="FF5E772F"/>
    <w:rsid w:val="FF5FCD0C"/>
    <w:rsid w:val="FF5FF5B3"/>
    <w:rsid w:val="FF65D5CD"/>
    <w:rsid w:val="FF66E0EC"/>
    <w:rsid w:val="FF671EA2"/>
    <w:rsid w:val="FF691B62"/>
    <w:rsid w:val="FF6A2737"/>
    <w:rsid w:val="FF6E8839"/>
    <w:rsid w:val="FF7B0B37"/>
    <w:rsid w:val="FF7B5321"/>
    <w:rsid w:val="FF7C40D1"/>
    <w:rsid w:val="FF7C77DC"/>
    <w:rsid w:val="FF7DD4B7"/>
    <w:rsid w:val="FF9781EF"/>
    <w:rsid w:val="FF997494"/>
    <w:rsid w:val="FF9F010D"/>
    <w:rsid w:val="FF9F5723"/>
    <w:rsid w:val="FFAE7985"/>
    <w:rsid w:val="FFAF1169"/>
    <w:rsid w:val="FFB2C7EE"/>
    <w:rsid w:val="FFB59308"/>
    <w:rsid w:val="FFB6C0E1"/>
    <w:rsid w:val="FFB73543"/>
    <w:rsid w:val="FFB75274"/>
    <w:rsid w:val="FFBBC012"/>
    <w:rsid w:val="FFBD6F7D"/>
    <w:rsid w:val="FFBEE997"/>
    <w:rsid w:val="FFBFA0BB"/>
    <w:rsid w:val="FFBFA10B"/>
    <w:rsid w:val="FFBFC196"/>
    <w:rsid w:val="FFBFC3F8"/>
    <w:rsid w:val="FFBFD0DA"/>
    <w:rsid w:val="FFCFB6C0"/>
    <w:rsid w:val="FFD188D9"/>
    <w:rsid w:val="FFD5746C"/>
    <w:rsid w:val="FFDB5A89"/>
    <w:rsid w:val="FFDB5F7F"/>
    <w:rsid w:val="FFDD3975"/>
    <w:rsid w:val="FFDE2CC1"/>
    <w:rsid w:val="FFDF190F"/>
    <w:rsid w:val="FFDF206D"/>
    <w:rsid w:val="FFDF55D5"/>
    <w:rsid w:val="FFEB56D0"/>
    <w:rsid w:val="FFEBC8E2"/>
    <w:rsid w:val="FFED205A"/>
    <w:rsid w:val="FFED884E"/>
    <w:rsid w:val="FFEFCB6F"/>
    <w:rsid w:val="FFF1CE57"/>
    <w:rsid w:val="FFF34023"/>
    <w:rsid w:val="FFF3D581"/>
    <w:rsid w:val="FFF43AFB"/>
    <w:rsid w:val="FFF638BB"/>
    <w:rsid w:val="FFFBC16D"/>
    <w:rsid w:val="FFFEC72B"/>
    <w:rsid w:val="FFFF1DFF"/>
    <w:rsid w:val="FFFF2919"/>
    <w:rsid w:val="FFFF3131"/>
    <w:rsid w:val="FFFF4001"/>
    <w:rsid w:val="FFFF566A"/>
    <w:rsid w:val="FFFF7862"/>
    <w:rsid w:val="FFFF8E9C"/>
    <w:rsid w:val="FFFFB9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4">
    <w:name w:val="Normal Indent"/>
    <w:basedOn w:val="1"/>
    <w:qFormat/>
    <w:uiPriority w:val="0"/>
    <w:pPr>
      <w:suppressAutoHyphens/>
      <w:ind w:firstLine="420"/>
    </w:pPr>
    <w:rPr>
      <w:rFonts w:ascii="Times New Roman" w:hAnsi="Times New Roman"/>
      <w:szCs w:val="22"/>
    </w:rPr>
  </w:style>
  <w:style w:type="paragraph" w:styleId="5">
    <w:name w:val="Body Text"/>
    <w:basedOn w:val="1"/>
    <w:next w:val="6"/>
    <w:unhideWhenUsed/>
    <w:qFormat/>
    <w:uiPriority w:val="99"/>
    <w:pPr>
      <w:spacing w:after="120"/>
    </w:pPr>
  </w:style>
  <w:style w:type="paragraph" w:styleId="6">
    <w:name w:val="Body Text First Indent"/>
    <w:basedOn w:val="5"/>
    <w:next w:val="7"/>
    <w:unhideWhenUsed/>
    <w:qFormat/>
    <w:uiPriority w:val="99"/>
    <w:pPr>
      <w:ind w:firstLine="420" w:firstLineChars="100"/>
    </w:pPr>
  </w:style>
  <w:style w:type="paragraph" w:styleId="7">
    <w:name w:val="toc 6"/>
    <w:basedOn w:val="1"/>
    <w:next w:val="1"/>
    <w:qFormat/>
    <w:uiPriority w:val="0"/>
    <w:pPr>
      <w:widowControl w:val="0"/>
      <w:ind w:left="2100" w:leftChars="1000"/>
      <w:jc w:val="both"/>
    </w:pPr>
    <w:rPr>
      <w:rFonts w:ascii="Calibri" w:hAnsi="Calibri" w:eastAsia="宋体" w:cs="Times New Roman"/>
      <w:kern w:val="2"/>
      <w:sz w:val="21"/>
      <w:szCs w:val="24"/>
      <w:lang w:val="en-US" w:eastAsia="zh-CN" w:bidi="ar-SA"/>
    </w:rPr>
  </w:style>
  <w:style w:type="paragraph" w:styleId="8">
    <w:name w:val="Body Text Indent"/>
    <w:basedOn w:val="1"/>
    <w:next w:val="9"/>
    <w:qFormat/>
    <w:uiPriority w:val="0"/>
    <w:pPr>
      <w:widowControl w:val="0"/>
      <w:spacing w:line="240" w:lineRule="auto"/>
      <w:ind w:firstLine="640" w:firstLineChars="200"/>
      <w:textAlignment w:val="auto"/>
    </w:pPr>
    <w:rPr>
      <w:rFonts w:hint="eastAsia" w:ascii="仿宋_GB2312" w:eastAsia="仿宋_GB2312"/>
      <w:color w:val="auto"/>
      <w:kern w:val="2"/>
      <w:sz w:val="32"/>
      <w:szCs w:val="24"/>
    </w:rPr>
  </w:style>
  <w:style w:type="paragraph" w:styleId="9">
    <w:name w:val="Body Text First Indent 2"/>
    <w:basedOn w:val="8"/>
    <w:next w:val="1"/>
    <w:qFormat/>
    <w:uiPriority w:val="0"/>
    <w:pPr>
      <w:spacing w:after="120"/>
      <w:ind w:left="420" w:leftChars="200" w:firstLine="420" w:firstLineChars="200"/>
    </w:pPr>
    <w:rPr>
      <w:sz w:val="21"/>
    </w:rPr>
  </w:style>
  <w:style w:type="paragraph" w:styleId="10">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Normal (Web)"/>
    <w:basedOn w:val="1"/>
    <w:uiPriority w:val="99"/>
    <w:rPr>
      <w:sz w:val="24"/>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Emphasis"/>
    <w:qFormat/>
    <w:uiPriority w:val="0"/>
    <w:rPr>
      <w:i/>
    </w:rPr>
  </w:style>
  <w:style w:type="character" w:styleId="18">
    <w:name w:val="Hyperlink"/>
    <w:uiPriority w:val="0"/>
    <w:rPr>
      <w:color w:val="0000FF"/>
      <w:u w:val="single"/>
    </w:rPr>
  </w:style>
  <w:style w:type="character" w:customStyle="1" w:styleId="19">
    <w:name w:val="NormalCharacter"/>
    <w:semiHidden/>
    <w:qFormat/>
    <w:uiPriority w:val="0"/>
  </w:style>
  <w:style w:type="character" w:customStyle="1" w:styleId="20">
    <w:name w:val="fontstyle21"/>
    <w:uiPriority w:val="0"/>
    <w:rPr>
      <w:rFonts w:hint="default" w:ascii="Times New Roman" w:hAnsi="Times New Roman" w:cs="Times New Roman"/>
      <w:color w:val="000000"/>
      <w:sz w:val="32"/>
      <w:szCs w:val="32"/>
    </w:rPr>
  </w:style>
  <w:style w:type="character" w:customStyle="1" w:styleId="21">
    <w:name w:val="fontstyle01"/>
    <w:uiPriority w:val="0"/>
    <w:rPr>
      <w:rFonts w:hint="eastAsia" w:ascii="仿宋_GB2312" w:eastAsia="仿宋_GB2312"/>
      <w:color w:val="000000"/>
      <w:sz w:val="32"/>
      <w:szCs w:val="32"/>
    </w:rPr>
  </w:style>
  <w:style w:type="character" w:customStyle="1" w:styleId="22">
    <w:name w:val="fontstyle11"/>
    <w:uiPriority w:val="0"/>
    <w:rPr>
      <w:rFonts w:hint="default" w:ascii="Times New Roman" w:hAnsi="Times New Roman" w:cs="Times New Roman"/>
      <w:color w:val="171A1D"/>
      <w:sz w:val="32"/>
      <w:szCs w:val="32"/>
    </w:rPr>
  </w:style>
  <w:style w:type="paragraph" w:customStyle="1" w:styleId="23">
    <w:name w:val="Body Text First Indent1"/>
    <w:basedOn w:val="5"/>
    <w:qFormat/>
    <w:uiPriority w:val="0"/>
    <w:pPr>
      <w:widowControl w:val="0"/>
      <w:spacing w:line="240" w:lineRule="auto"/>
      <w:ind w:firstLine="420" w:firstLineChars="100"/>
    </w:pPr>
    <w:rPr>
      <w:rFonts w:ascii="Calibri" w:hAnsi="Calibri" w:eastAsia="宋体" w:cs="Times New Roman"/>
      <w:sz w:val="21"/>
      <w:szCs w:val="24"/>
    </w:rPr>
  </w:style>
  <w:style w:type="paragraph" w:customStyle="1" w:styleId="24">
    <w:name w:val="BodyText"/>
    <w:basedOn w:val="1"/>
    <w:next w:val="25"/>
    <w:qFormat/>
    <w:uiPriority w:val="0"/>
    <w:pPr>
      <w:spacing w:after="120"/>
      <w:textAlignment w:val="baseline"/>
    </w:pPr>
    <w:rPr>
      <w:rFonts w:ascii="Times New Roman" w:hAnsi="Times New Roman"/>
      <w:szCs w:val="22"/>
    </w:rPr>
  </w:style>
  <w:style w:type="paragraph" w:customStyle="1" w:styleId="25">
    <w:name w:val="BodyText1I"/>
    <w:basedOn w:val="24"/>
    <w:qFormat/>
    <w:uiPriority w:val="0"/>
    <w:pPr>
      <w:ind w:firstLine="420" w:firstLineChars="100"/>
    </w:pPr>
  </w:style>
  <w:style w:type="paragraph" w:customStyle="1" w:styleId="26">
    <w:name w:val="正文文本首行缩进1"/>
    <w:basedOn w:val="5"/>
    <w:qFormat/>
    <w:uiPriority w:val="0"/>
    <w:pPr>
      <w:spacing w:after="0" w:line="500" w:lineRule="exact"/>
      <w:ind w:firstLine="420" w:firstLineChars="200"/>
    </w:pPr>
    <w:rPr>
      <w:rFonts w:hAnsi="仿宋_GB2312" w:eastAsia="楷体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352</Words>
  <Characters>372</Characters>
  <Lines>44</Lines>
  <Paragraphs>12</Paragraphs>
  <TotalTime>38.6666666666667</TotalTime>
  <ScaleCrop>false</ScaleCrop>
  <LinksUpToDate>false</LinksUpToDate>
  <CharactersWithSpaces>419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2014-11-13T04:08:00Z</dcterms:created>
  <dc:creator>Administrator</dc:creator>
  <cp:lastModifiedBy>黄良孟</cp:lastModifiedBy>
  <cp:lastPrinted>2025-04-06T09:54:00Z</cp:lastPrinted>
  <dcterms:modified xsi:type="dcterms:W3CDTF">2025-06-03T06:39:16Z</dcterms:modified>
  <dc:title>关于印发《温州市创新联合体建设三年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44DBCF321D27410CB8DF797BD6C86DB3_13</vt:lpwstr>
  </property>
  <property fmtid="{D5CDD505-2E9C-101B-9397-08002B2CF9AE}" pid="4" name="KSOTemplateDocerSaveRecord">
    <vt:lpwstr>eyJoZGlkIjoiMWQ1N2IyNGNiNzk0YzFlMTA5YWUxYjMwNmU3ZjZiOTQiLCJ1c2VySWQiOiIyNDA5ODM1NDcifQ==</vt:lpwstr>
  </property>
</Properties>
</file>