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B67E">
      <w:pPr>
        <w:spacing w:after="0" w:line="5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46459413">
      <w:pPr>
        <w:pStyle w:val="4"/>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jc w:val="center"/>
        <w:textAlignment w:val="auto"/>
        <w:outlineLvl w:val="2"/>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rPr>
        <w:t>温州市深化和扩大概念</w:t>
      </w:r>
      <w:r>
        <w:rPr>
          <w:rFonts w:hint="default" w:ascii="方正小标宋简体" w:hAnsi="方正小标宋简体" w:eastAsia="方正小标宋简体" w:cs="方正小标宋简体"/>
          <w:b w:val="0"/>
          <w:bCs w:val="0"/>
          <w:i w:val="0"/>
          <w:iCs w:val="0"/>
          <w:caps w:val="0"/>
          <w:color w:val="auto"/>
          <w:spacing w:val="0"/>
          <w:sz w:val="44"/>
          <w:szCs w:val="44"/>
        </w:rPr>
        <w:t>验证中心建设</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行动方案（2025-2027年）</w:t>
      </w:r>
    </w:p>
    <w:bookmarkEnd w:id="0"/>
    <w:p w14:paraId="2A9B216C">
      <w:pPr>
        <w:pStyle w:val="12"/>
        <w:keepNext w:val="0"/>
        <w:keepLines w:val="0"/>
        <w:pageBreakBefore w:val="0"/>
        <w:kinsoku/>
        <w:wordWrap/>
        <w:autoSpaceDN/>
        <w:bidi w:val="0"/>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w:t>
      </w:r>
      <w:r>
        <w:rPr>
          <w:rFonts w:hint="eastAsia" w:ascii="楷体_GB2312" w:hAnsi="楷体_GB2312" w:eastAsia="楷体_GB2312" w:cs="楷体_GB2312"/>
          <w:color w:val="auto"/>
          <w:sz w:val="32"/>
          <w:szCs w:val="32"/>
          <w:lang w:eastAsia="zh-CN"/>
        </w:rPr>
        <w:t>稿）</w:t>
      </w:r>
    </w:p>
    <w:p w14:paraId="2BF30F57">
      <w:pPr>
        <w:pStyle w:val="12"/>
        <w:keepNext w:val="0"/>
        <w:keepLines w:val="0"/>
        <w:pageBreakBefore w:val="0"/>
        <w:kinsoku/>
        <w:wordWrap/>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eastAsia" w:cs="Times New Roman"/>
          <w:color w:val="auto"/>
          <w:sz w:val="32"/>
          <w:szCs w:val="32"/>
          <w:lang w:eastAsia="zh-CN"/>
        </w:rPr>
        <w:t>贯彻落实《浙江省关于加快建设概念验证中心的实施意见》文件要求，进一步</w:t>
      </w:r>
      <w:r>
        <w:rPr>
          <w:rFonts w:hint="default" w:ascii="Times New Roman" w:hAnsi="Times New Roman" w:eastAsia="仿宋_GB2312" w:cs="Times New Roman"/>
          <w:color w:val="auto"/>
          <w:sz w:val="32"/>
          <w:szCs w:val="32"/>
        </w:rPr>
        <w:t>深化和扩大</w:t>
      </w:r>
      <w:r>
        <w:rPr>
          <w:rFonts w:hint="eastAsia" w:cs="Times New Roman"/>
          <w:color w:val="auto"/>
          <w:sz w:val="32"/>
          <w:szCs w:val="32"/>
          <w:lang w:eastAsia="zh-CN"/>
        </w:rPr>
        <w:t>我市</w:t>
      </w:r>
      <w:r>
        <w:rPr>
          <w:rFonts w:hint="default" w:ascii="Times New Roman" w:hAnsi="Times New Roman" w:eastAsia="仿宋_GB2312" w:cs="Times New Roman"/>
          <w:color w:val="auto"/>
          <w:sz w:val="32"/>
          <w:szCs w:val="32"/>
        </w:rPr>
        <w:t>概念验证中心建设，促进科技成果高效转化，推动科技创新和产业创新深度融合，结合我</w:t>
      </w:r>
      <w:r>
        <w:rPr>
          <w:rFonts w:hint="eastAsia" w:cs="Times New Roman"/>
          <w:color w:val="auto"/>
          <w:sz w:val="32"/>
          <w:szCs w:val="32"/>
          <w:lang w:eastAsia="zh-CN"/>
        </w:rPr>
        <w:t>市</w:t>
      </w:r>
      <w:r>
        <w:rPr>
          <w:rFonts w:hint="default" w:ascii="Times New Roman" w:hAnsi="Times New Roman" w:eastAsia="仿宋_GB2312" w:cs="Times New Roman"/>
          <w:color w:val="auto"/>
          <w:sz w:val="32"/>
          <w:szCs w:val="32"/>
        </w:rPr>
        <w:t>实际，制定本行动方案。</w:t>
      </w:r>
    </w:p>
    <w:p w14:paraId="0B254706">
      <w:pPr>
        <w:pStyle w:val="12"/>
        <w:keepNext w:val="0"/>
        <w:keepLines w:val="0"/>
        <w:pageBreakBefore w:val="0"/>
        <w:kinsoku/>
        <w:wordWrap/>
        <w:autoSpaceDN/>
        <w:bidi w:val="0"/>
        <w:spacing w:line="560" w:lineRule="exact"/>
        <w:ind w:firstLine="640" w:firstLineChars="200"/>
        <w:jc w:val="left"/>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bCs/>
          <w:color w:val="000000"/>
          <w:sz w:val="32"/>
          <w:szCs w:val="32"/>
        </w:rPr>
        <w:t>一、总体</w:t>
      </w:r>
      <w:r>
        <w:rPr>
          <w:rFonts w:hint="eastAsia" w:eastAsia="黑体" w:cs="Times New Roman"/>
          <w:bCs/>
          <w:color w:val="000000"/>
          <w:sz w:val="32"/>
          <w:szCs w:val="32"/>
          <w:lang w:eastAsia="zh-CN"/>
        </w:rPr>
        <w:t>目标</w:t>
      </w:r>
    </w:p>
    <w:p w14:paraId="5C94AE7E">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仿宋_GB2312"/>
          <w:b w:val="0"/>
          <w:i w:val="0"/>
          <w:caps w:val="0"/>
          <w:spacing w:val="0"/>
          <w:kern w:val="2"/>
          <w:sz w:val="32"/>
          <w:szCs w:val="32"/>
          <w:shd w:val="clear" w:color="auto" w:fill="FFFFFF"/>
          <w:lang w:eastAsia="zh-CN" w:bidi="ar"/>
        </w:rPr>
      </w:pPr>
      <w:r>
        <w:rPr>
          <w:rFonts w:hint="default" w:ascii="仿宋_GB2312" w:eastAsia="仿宋_GB2312" w:cs="仿宋_GB2312"/>
          <w:b w:val="0"/>
          <w:i w:val="0"/>
          <w:caps w:val="0"/>
          <w:spacing w:val="0"/>
          <w:kern w:val="2"/>
          <w:sz w:val="32"/>
          <w:szCs w:val="32"/>
          <w:shd w:val="clear" w:color="auto" w:fill="FFFFFF"/>
          <w:lang w:eastAsia="zh-CN" w:bidi="ar"/>
        </w:rPr>
        <w:t>到2027年，构建完备的概念验证中心建设工作体系，</w:t>
      </w:r>
      <w:r>
        <w:rPr>
          <w:rFonts w:hint="eastAsia" w:ascii="仿宋_GB2312" w:eastAsia="仿宋_GB2312" w:cs="仿宋_GB2312"/>
          <w:b w:val="0"/>
          <w:i w:val="0"/>
          <w:caps w:val="0"/>
          <w:spacing w:val="0"/>
          <w:kern w:val="2"/>
          <w:sz w:val="32"/>
          <w:szCs w:val="32"/>
          <w:shd w:val="clear" w:color="auto" w:fill="FFFFFF"/>
          <w:lang w:eastAsia="zh-CN" w:bidi="ar"/>
        </w:rPr>
        <w:t>实现数字经济、新能源、生命健康、智能装备、新材料等</w:t>
      </w:r>
      <w:r>
        <w:rPr>
          <w:rFonts w:hint="default" w:ascii="仿宋_GB2312" w:eastAsia="仿宋_GB2312" w:cs="仿宋_GB2312"/>
          <w:b w:val="0"/>
          <w:i w:val="0"/>
          <w:caps w:val="0"/>
          <w:spacing w:val="0"/>
          <w:kern w:val="2"/>
          <w:sz w:val="32"/>
          <w:szCs w:val="32"/>
          <w:shd w:val="clear" w:color="auto" w:fill="FFFFFF"/>
          <w:lang w:eastAsia="zh-CN" w:bidi="ar"/>
        </w:rPr>
        <w:t>我市</w:t>
      </w:r>
      <w:r>
        <w:rPr>
          <w:rFonts w:hint="eastAsia" w:ascii="仿宋_GB2312" w:eastAsia="仿宋_GB2312" w:cs="仿宋_GB2312"/>
          <w:b w:val="0"/>
          <w:i w:val="0"/>
          <w:caps w:val="0"/>
          <w:spacing w:val="0"/>
          <w:kern w:val="2"/>
          <w:sz w:val="32"/>
          <w:szCs w:val="32"/>
          <w:shd w:val="clear" w:color="auto" w:fill="FFFFFF"/>
          <w:lang w:val="en-US" w:eastAsia="zh-CN" w:bidi="ar"/>
        </w:rPr>
        <w:t>5</w:t>
      </w:r>
      <w:r>
        <w:rPr>
          <w:rFonts w:hint="eastAsia" w:ascii="仿宋_GB2312" w:eastAsia="仿宋_GB2312" w:cs="仿宋_GB2312"/>
          <w:b w:val="0"/>
          <w:i w:val="0"/>
          <w:caps w:val="0"/>
          <w:spacing w:val="0"/>
          <w:kern w:val="2"/>
          <w:sz w:val="32"/>
          <w:szCs w:val="32"/>
          <w:shd w:val="clear" w:color="auto" w:fill="FFFFFF"/>
          <w:lang w:eastAsia="zh-CN" w:bidi="ar"/>
        </w:rPr>
        <w:t>大新兴主导产业及</w:t>
      </w:r>
      <w:r>
        <w:rPr>
          <w:rFonts w:hint="eastAsia" w:ascii="仿宋_GB2312" w:eastAsia="仿宋_GB2312" w:cs="仿宋_GB2312"/>
          <w:b w:val="0"/>
          <w:i w:val="0"/>
          <w:caps w:val="0"/>
          <w:spacing w:val="0"/>
          <w:kern w:val="2"/>
          <w:sz w:val="32"/>
          <w:szCs w:val="32"/>
          <w:shd w:val="clear" w:color="auto" w:fill="FFFFFF"/>
          <w:lang w:val="en-US" w:eastAsia="zh-CN" w:bidi="ar"/>
        </w:rPr>
        <w:t>人工智能、人形机器人、</w:t>
      </w:r>
      <w:r>
        <w:rPr>
          <w:rFonts w:hint="default" w:ascii="仿宋_GB2312" w:eastAsia="仿宋_GB2312" w:cs="仿宋_GB2312"/>
          <w:b w:val="0"/>
          <w:i w:val="0"/>
          <w:caps w:val="0"/>
          <w:spacing w:val="0"/>
          <w:kern w:val="2"/>
          <w:sz w:val="32"/>
          <w:szCs w:val="32"/>
          <w:shd w:val="clear" w:color="auto" w:fill="FFFFFF"/>
          <w:lang w:val="en-US" w:eastAsia="zh-CN" w:bidi="ar"/>
        </w:rPr>
        <w:t>眼脑健康</w:t>
      </w:r>
      <w:r>
        <w:rPr>
          <w:rFonts w:hint="eastAsia" w:ascii="仿宋_GB2312" w:eastAsia="仿宋_GB2312" w:cs="仿宋_GB2312"/>
          <w:b w:val="0"/>
          <w:i w:val="0"/>
          <w:caps w:val="0"/>
          <w:spacing w:val="0"/>
          <w:kern w:val="2"/>
          <w:sz w:val="32"/>
          <w:szCs w:val="32"/>
          <w:shd w:val="clear" w:color="auto" w:fill="FFFFFF"/>
          <w:lang w:val="en-US" w:eastAsia="zh-CN" w:bidi="ar"/>
        </w:rPr>
        <w:t>、合成</w:t>
      </w:r>
      <w:r>
        <w:rPr>
          <w:rFonts w:hint="default" w:ascii="仿宋_GB2312" w:eastAsia="仿宋_GB2312" w:cs="仿宋_GB2312"/>
          <w:b w:val="0"/>
          <w:i w:val="0"/>
          <w:caps w:val="0"/>
          <w:spacing w:val="0"/>
          <w:kern w:val="2"/>
          <w:sz w:val="32"/>
          <w:szCs w:val="32"/>
          <w:shd w:val="clear" w:color="auto" w:fill="FFFFFF"/>
          <w:lang w:val="en-US" w:eastAsia="zh-CN" w:bidi="ar"/>
        </w:rPr>
        <w:t>生物</w:t>
      </w:r>
      <w:r>
        <w:rPr>
          <w:rFonts w:hint="eastAsia" w:ascii="仿宋_GB2312" w:eastAsia="仿宋_GB2312" w:cs="仿宋_GB2312"/>
          <w:b w:val="0"/>
          <w:i w:val="0"/>
          <w:caps w:val="0"/>
          <w:spacing w:val="0"/>
          <w:kern w:val="2"/>
          <w:sz w:val="32"/>
          <w:szCs w:val="32"/>
          <w:shd w:val="clear" w:color="auto" w:fill="FFFFFF"/>
          <w:lang w:val="en-US" w:eastAsia="zh-CN" w:bidi="ar"/>
        </w:rPr>
        <w:t>、细胞与基因治疗、低空经济等未来产业概念验证中心全覆盖</w:t>
      </w:r>
      <w:r>
        <w:rPr>
          <w:rFonts w:hint="default" w:ascii="仿宋_GB2312" w:eastAsia="仿宋_GB2312" w:cs="仿宋_GB2312"/>
          <w:b w:val="0"/>
          <w:i w:val="0"/>
          <w:caps w:val="0"/>
          <w:spacing w:val="0"/>
          <w:kern w:val="2"/>
          <w:sz w:val="32"/>
          <w:szCs w:val="32"/>
          <w:shd w:val="clear" w:color="auto" w:fill="FFFFFF"/>
          <w:lang w:eastAsia="zh-CN" w:bidi="ar"/>
        </w:rPr>
        <w:t>;重点高校、省级新型研发机构、研究型医院、</w:t>
      </w:r>
      <w:r>
        <w:rPr>
          <w:rFonts w:hint="eastAsia" w:ascii="仿宋_GB2312" w:eastAsia="仿宋_GB2312" w:cs="仿宋_GB2312"/>
          <w:b w:val="0"/>
          <w:i w:val="0"/>
          <w:caps w:val="0"/>
          <w:spacing w:val="0"/>
          <w:kern w:val="2"/>
          <w:sz w:val="32"/>
          <w:szCs w:val="32"/>
          <w:shd w:val="clear" w:color="auto" w:fill="FFFFFF"/>
          <w:lang w:eastAsia="zh-CN" w:bidi="ar"/>
        </w:rPr>
        <w:t>“</w:t>
      </w:r>
      <w:r>
        <w:rPr>
          <w:rFonts w:hint="default" w:ascii="仿宋_GB2312" w:eastAsia="仿宋_GB2312" w:cs="仿宋_GB2312"/>
          <w:b w:val="0"/>
          <w:i w:val="0"/>
          <w:caps w:val="0"/>
          <w:spacing w:val="0"/>
          <w:kern w:val="2"/>
          <w:sz w:val="32"/>
          <w:szCs w:val="32"/>
          <w:shd w:val="clear" w:color="auto" w:fill="FFFFFF"/>
          <w:lang w:eastAsia="zh-CN" w:bidi="ar"/>
        </w:rPr>
        <w:t>一港五谷</w:t>
      </w:r>
      <w:r>
        <w:rPr>
          <w:rFonts w:hint="eastAsia" w:ascii="仿宋_GB2312" w:eastAsia="仿宋_GB2312" w:cs="仿宋_GB2312"/>
          <w:b w:val="0"/>
          <w:i w:val="0"/>
          <w:caps w:val="0"/>
          <w:spacing w:val="0"/>
          <w:kern w:val="2"/>
          <w:sz w:val="32"/>
          <w:szCs w:val="32"/>
          <w:shd w:val="clear" w:color="auto" w:fill="FFFFFF"/>
          <w:lang w:eastAsia="zh-CN" w:bidi="ar"/>
        </w:rPr>
        <w:t>”“</w:t>
      </w:r>
      <w:r>
        <w:rPr>
          <w:rFonts w:hint="default" w:ascii="仿宋_GB2312" w:eastAsia="仿宋_GB2312" w:cs="仿宋_GB2312"/>
          <w:b w:val="0"/>
          <w:i w:val="0"/>
          <w:caps w:val="0"/>
          <w:spacing w:val="0"/>
          <w:kern w:val="2"/>
          <w:sz w:val="32"/>
          <w:szCs w:val="32"/>
          <w:shd w:val="clear" w:color="auto" w:fill="FFFFFF"/>
          <w:lang w:eastAsia="zh-CN" w:bidi="ar"/>
        </w:rPr>
        <w:t>20重点孵化器</w:t>
      </w:r>
      <w:r>
        <w:rPr>
          <w:rFonts w:hint="eastAsia" w:ascii="仿宋_GB2312" w:eastAsia="仿宋_GB2312" w:cs="仿宋_GB2312"/>
          <w:b w:val="0"/>
          <w:i w:val="0"/>
          <w:caps w:val="0"/>
          <w:spacing w:val="0"/>
          <w:kern w:val="2"/>
          <w:sz w:val="32"/>
          <w:szCs w:val="32"/>
          <w:shd w:val="clear" w:color="auto" w:fill="FFFFFF"/>
          <w:lang w:eastAsia="zh-CN" w:bidi="ar"/>
        </w:rPr>
        <w:t>”</w:t>
      </w:r>
      <w:r>
        <w:rPr>
          <w:rFonts w:hint="eastAsia" w:ascii="仿宋_GB2312" w:eastAsia="仿宋_GB2312" w:cs="仿宋_GB2312"/>
          <w:b w:val="0"/>
          <w:i w:val="0"/>
          <w:caps w:val="0"/>
          <w:spacing w:val="0"/>
          <w:kern w:val="2"/>
          <w:sz w:val="32"/>
          <w:szCs w:val="32"/>
          <w:shd w:val="clear" w:color="auto" w:fill="FFFFFF"/>
          <w:lang w:val="en-US" w:eastAsia="zh-CN" w:bidi="ar"/>
        </w:rPr>
        <w:t>概念验证中心全覆盖</w:t>
      </w:r>
      <w:r>
        <w:rPr>
          <w:rFonts w:hint="eastAsia" w:ascii="仿宋_GB2312" w:eastAsia="仿宋_GB2312" w:cs="仿宋_GB2312"/>
          <w:b w:val="0"/>
          <w:i w:val="0"/>
          <w:caps w:val="0"/>
          <w:spacing w:val="0"/>
          <w:kern w:val="2"/>
          <w:sz w:val="32"/>
          <w:szCs w:val="32"/>
          <w:shd w:val="clear" w:color="auto" w:fill="FFFFFF"/>
          <w:lang w:eastAsia="zh-CN" w:bidi="ar"/>
        </w:rPr>
        <w:t>，</w:t>
      </w:r>
      <w:r>
        <w:rPr>
          <w:rFonts w:hint="default" w:ascii="仿宋_GB2312" w:eastAsia="仿宋_GB2312" w:cs="仿宋_GB2312"/>
          <w:b w:val="0"/>
          <w:i w:val="0"/>
          <w:caps w:val="0"/>
          <w:spacing w:val="0"/>
          <w:kern w:val="2"/>
          <w:sz w:val="32"/>
          <w:szCs w:val="32"/>
          <w:shd w:val="clear" w:color="auto" w:fill="FFFFFF"/>
          <w:lang w:eastAsia="zh-CN" w:bidi="ar"/>
        </w:rPr>
        <w:t>建成多元化投入、产学研协同的</w:t>
      </w:r>
      <w:r>
        <w:rPr>
          <w:rFonts w:hint="eastAsia" w:ascii="仿宋_GB2312" w:eastAsia="仿宋_GB2312" w:cs="仿宋_GB2312"/>
          <w:b w:val="0"/>
          <w:i w:val="0"/>
          <w:caps w:val="0"/>
          <w:spacing w:val="0"/>
          <w:kern w:val="2"/>
          <w:sz w:val="32"/>
          <w:szCs w:val="32"/>
          <w:shd w:val="clear" w:color="auto" w:fill="FFFFFF"/>
          <w:lang w:val="en-US" w:eastAsia="zh-CN" w:bidi="ar"/>
        </w:rPr>
        <w:t>市级概念验证中心30家，</w:t>
      </w:r>
      <w:r>
        <w:rPr>
          <w:rFonts w:hint="default" w:ascii="仿宋_GB2312" w:eastAsia="仿宋_GB2312" w:cs="仿宋_GB2312"/>
          <w:b w:val="0"/>
          <w:i w:val="0"/>
          <w:caps w:val="0"/>
          <w:spacing w:val="0"/>
          <w:kern w:val="2"/>
          <w:sz w:val="32"/>
          <w:szCs w:val="32"/>
          <w:shd w:val="clear" w:color="auto" w:fill="FFFFFF"/>
          <w:lang w:eastAsia="zh-CN" w:bidi="ar"/>
        </w:rPr>
        <w:t>力争建成</w:t>
      </w:r>
      <w:r>
        <w:rPr>
          <w:rFonts w:hint="eastAsia" w:ascii="仿宋_GB2312" w:eastAsia="仿宋_GB2312" w:cs="仿宋_GB2312"/>
          <w:b w:val="0"/>
          <w:i w:val="0"/>
          <w:caps w:val="0"/>
          <w:spacing w:val="0"/>
          <w:kern w:val="2"/>
          <w:sz w:val="32"/>
          <w:szCs w:val="32"/>
          <w:shd w:val="clear" w:color="auto" w:fill="FFFFFF"/>
          <w:lang w:val="en-US" w:eastAsia="zh-CN" w:bidi="ar"/>
        </w:rPr>
        <w:t>省级概念验证中心10家</w:t>
      </w:r>
      <w:r>
        <w:rPr>
          <w:rFonts w:hint="default" w:ascii="仿宋_GB2312" w:eastAsia="仿宋_GB2312" w:cs="仿宋_GB2312"/>
          <w:b w:val="0"/>
          <w:i w:val="0"/>
          <w:caps w:val="0"/>
          <w:spacing w:val="0"/>
          <w:kern w:val="2"/>
          <w:sz w:val="32"/>
          <w:szCs w:val="32"/>
          <w:shd w:val="clear" w:color="auto" w:fill="FFFFFF"/>
          <w:lang w:eastAsia="zh-CN" w:bidi="ar"/>
        </w:rPr>
        <w:t>，有力推动科技供给与市场应用精准对接、科技成果高效转化应用。</w:t>
      </w:r>
    </w:p>
    <w:p w14:paraId="450AB44C">
      <w:pPr>
        <w:pStyle w:val="12"/>
        <w:keepNext w:val="0"/>
        <w:keepLines w:val="0"/>
        <w:pageBreakBefore w:val="0"/>
        <w:kinsoku/>
        <w:wordWrap/>
        <w:autoSpaceDN/>
        <w:bidi w:val="0"/>
        <w:spacing w:line="560" w:lineRule="exact"/>
        <w:ind w:firstLine="640" w:firstLineChars="200"/>
        <w:jc w:val="left"/>
        <w:textAlignment w:val="auto"/>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eastAsia="zh-CN"/>
        </w:rPr>
        <w:t>二</w:t>
      </w:r>
      <w:r>
        <w:rPr>
          <w:rFonts w:ascii="Times New Roman" w:hAnsi="Times New Roman" w:eastAsia="黑体" w:cs="Times New Roman"/>
          <w:bCs/>
          <w:color w:val="000000"/>
          <w:sz w:val="32"/>
          <w:szCs w:val="32"/>
        </w:rPr>
        <w:t>、</w:t>
      </w:r>
      <w:r>
        <w:rPr>
          <w:rFonts w:hint="eastAsia" w:ascii="Times New Roman" w:hAnsi="Times New Roman" w:eastAsia="黑体" w:cs="Times New Roman"/>
          <w:bCs/>
          <w:color w:val="000000"/>
          <w:sz w:val="32"/>
          <w:szCs w:val="32"/>
          <w:lang w:eastAsia="zh-CN"/>
        </w:rPr>
        <w:t>重点任务</w:t>
      </w:r>
    </w:p>
    <w:p w14:paraId="3F44E393">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default" w:ascii="仿宋_GB2312" w:hAnsi="Calibri" w:eastAsia="仿宋_GB2312" w:cs="仿宋_GB2312"/>
          <w:b w:val="0"/>
          <w:i w:val="0"/>
          <w:caps w:val="0"/>
          <w:spacing w:val="0"/>
          <w:kern w:val="2"/>
          <w:sz w:val="32"/>
          <w:szCs w:val="32"/>
          <w:shd w:val="clear" w:color="auto" w:fill="FFFFFF"/>
          <w:lang w:val="en-US" w:eastAsia="zh-CN" w:bidi="ar"/>
        </w:rPr>
      </w:pPr>
      <w:r>
        <w:rPr>
          <w:rStyle w:val="11"/>
          <w:rFonts w:hint="default" w:ascii="楷体_GB2312" w:hAnsi="楷体_GB2312" w:eastAsia="楷体_GB2312" w:cs="楷体_GB2312"/>
          <w:b w:val="0"/>
          <w:bCs/>
          <w:i w:val="0"/>
          <w:iCs w:val="0"/>
          <w:caps w:val="0"/>
          <w:color w:val="auto"/>
          <w:spacing w:val="0"/>
          <w:sz w:val="32"/>
          <w:szCs w:val="32"/>
          <w:lang w:val="en-US" w:eastAsia="zh-CN"/>
        </w:rPr>
        <w:t>（</w:t>
      </w:r>
      <w:r>
        <w:rPr>
          <w:rStyle w:val="11"/>
          <w:rFonts w:hint="eastAsia" w:ascii="楷体_GB2312" w:hAnsi="楷体_GB2312" w:eastAsia="楷体_GB2312" w:cs="楷体_GB2312"/>
          <w:b w:val="0"/>
          <w:bCs/>
          <w:i w:val="0"/>
          <w:iCs w:val="0"/>
          <w:caps w:val="0"/>
          <w:color w:val="auto"/>
          <w:spacing w:val="0"/>
          <w:sz w:val="32"/>
          <w:szCs w:val="32"/>
          <w:lang w:val="en-US" w:eastAsia="zh-CN"/>
        </w:rPr>
        <w:t>一</w:t>
      </w:r>
      <w:r>
        <w:rPr>
          <w:rStyle w:val="11"/>
          <w:rFonts w:hint="default"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推动产业</w:t>
      </w:r>
      <w:r>
        <w:rPr>
          <w:rStyle w:val="11"/>
          <w:rFonts w:hint="default" w:ascii="楷体_GB2312" w:hAnsi="楷体_GB2312" w:eastAsia="楷体_GB2312" w:cs="楷体_GB2312"/>
          <w:b w:val="0"/>
          <w:bCs/>
          <w:i w:val="0"/>
          <w:iCs w:val="0"/>
          <w:caps w:val="0"/>
          <w:color w:val="auto"/>
          <w:spacing w:val="0"/>
          <w:sz w:val="32"/>
          <w:szCs w:val="32"/>
          <w:lang w:val="en-US" w:eastAsia="zh-CN"/>
        </w:rPr>
        <w:t>细分领域</w:t>
      </w:r>
      <w:r>
        <w:rPr>
          <w:rStyle w:val="11"/>
          <w:rFonts w:hint="default" w:ascii="楷体_GB2312" w:hAnsi="楷体_GB2312" w:eastAsia="楷体_GB2312" w:cs="楷体_GB2312"/>
          <w:b w:val="0"/>
          <w:bCs/>
          <w:i w:val="0"/>
          <w:iCs w:val="0"/>
          <w:caps w:val="0"/>
          <w:color w:val="auto"/>
          <w:spacing w:val="0"/>
          <w:sz w:val="32"/>
          <w:szCs w:val="32"/>
          <w:lang w:eastAsia="zh-CN"/>
        </w:rPr>
        <w:t>系统</w:t>
      </w:r>
      <w:r>
        <w:rPr>
          <w:rStyle w:val="11"/>
          <w:rFonts w:hint="default" w:ascii="楷体_GB2312" w:hAnsi="楷体_GB2312" w:eastAsia="楷体_GB2312" w:cs="楷体_GB2312"/>
          <w:b w:val="0"/>
          <w:bCs/>
          <w:i w:val="0"/>
          <w:iCs w:val="0"/>
          <w:caps w:val="0"/>
          <w:color w:val="auto"/>
          <w:spacing w:val="0"/>
          <w:sz w:val="32"/>
          <w:szCs w:val="32"/>
          <w:lang w:val="en-US" w:eastAsia="zh-CN"/>
        </w:rPr>
        <w:t>布局</w:t>
      </w:r>
    </w:p>
    <w:p w14:paraId="7AF52977">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b w:val="0"/>
          <w:i w:val="0"/>
          <w:caps w:val="0"/>
          <w:spacing w:val="0"/>
          <w:kern w:val="2"/>
          <w:sz w:val="32"/>
          <w:szCs w:val="32"/>
          <w:shd w:val="clear" w:color="auto" w:fill="FFFFFF"/>
          <w:lang w:val="en-US" w:eastAsia="zh-CN" w:bidi="ar"/>
        </w:rPr>
      </w:pPr>
      <w:r>
        <w:rPr>
          <w:rFonts w:hint="default" w:ascii="仿宋_GB2312" w:eastAsia="仿宋_GB2312" w:cs="仿宋_GB2312"/>
          <w:b w:val="0"/>
          <w:i w:val="0"/>
          <w:caps w:val="0"/>
          <w:spacing w:val="0"/>
          <w:kern w:val="2"/>
          <w:sz w:val="32"/>
          <w:szCs w:val="32"/>
          <w:shd w:val="clear" w:color="auto" w:fill="FFFFFF"/>
          <w:lang w:eastAsia="zh-CN" w:bidi="ar"/>
        </w:rPr>
        <w:t>聚焦</w:t>
      </w:r>
      <w:r>
        <w:rPr>
          <w:rFonts w:hint="eastAsia" w:ascii="仿宋_GB2312" w:hAnsi="Calibri" w:eastAsia="仿宋_GB2312" w:cs="仿宋_GB2312"/>
          <w:b w:val="0"/>
          <w:i w:val="0"/>
          <w:caps w:val="0"/>
          <w:spacing w:val="0"/>
          <w:kern w:val="2"/>
          <w:sz w:val="32"/>
          <w:szCs w:val="32"/>
          <w:shd w:val="clear" w:color="auto" w:fill="FFFFFF"/>
          <w:lang w:val="en-US" w:eastAsia="zh-CN" w:bidi="ar"/>
        </w:rPr>
        <w:t>温州5大新兴主导产业</w:t>
      </w:r>
      <w:r>
        <w:rPr>
          <w:rFonts w:hint="default" w:ascii="仿宋_GB2312" w:eastAsia="仿宋_GB2312" w:cs="仿宋_GB2312"/>
          <w:b w:val="0"/>
          <w:i w:val="0"/>
          <w:caps w:val="0"/>
          <w:spacing w:val="0"/>
          <w:kern w:val="2"/>
          <w:sz w:val="32"/>
          <w:szCs w:val="32"/>
          <w:shd w:val="clear" w:color="auto" w:fill="FFFFFF"/>
          <w:lang w:eastAsia="zh-CN" w:bidi="ar"/>
        </w:rPr>
        <w:t>和未来产业方向</w:t>
      </w:r>
      <w:r>
        <w:rPr>
          <w:rFonts w:hint="eastAsia" w:ascii="仿宋_GB2312" w:hAnsi="Calibri" w:eastAsia="仿宋_GB2312" w:cs="仿宋_GB2312"/>
          <w:b w:val="0"/>
          <w:i w:val="0"/>
          <w:caps w:val="0"/>
          <w:spacing w:val="0"/>
          <w:kern w:val="2"/>
          <w:sz w:val="32"/>
          <w:szCs w:val="32"/>
          <w:shd w:val="clear" w:color="auto" w:fill="FFFFFF"/>
          <w:lang w:val="en-US" w:eastAsia="zh-CN" w:bidi="ar"/>
        </w:rPr>
        <w:t>，结合各县市区产业特色</w:t>
      </w:r>
      <w:r>
        <w:rPr>
          <w:rFonts w:hint="default" w:ascii="仿宋_GB2312" w:eastAsia="仿宋_GB2312" w:cs="仿宋_GB2312"/>
          <w:b w:val="0"/>
          <w:i w:val="0"/>
          <w:caps w:val="0"/>
          <w:spacing w:val="0"/>
          <w:kern w:val="2"/>
          <w:sz w:val="32"/>
          <w:szCs w:val="32"/>
          <w:shd w:val="clear" w:color="auto" w:fill="FFFFFF"/>
          <w:lang w:eastAsia="zh-CN" w:bidi="ar"/>
        </w:rPr>
        <w:t>进行系统布局，</w:t>
      </w:r>
      <w:r>
        <w:rPr>
          <w:rFonts w:hint="default" w:ascii="仿宋_GB2312" w:hAnsi="Calibri" w:eastAsia="仿宋_GB2312" w:cs="仿宋_GB2312"/>
          <w:b w:val="0"/>
          <w:i w:val="0"/>
          <w:caps w:val="0"/>
          <w:spacing w:val="0"/>
          <w:kern w:val="2"/>
          <w:sz w:val="32"/>
          <w:szCs w:val="32"/>
          <w:shd w:val="clear" w:color="auto" w:fill="FFFFFF"/>
          <w:lang w:val="en-US" w:eastAsia="zh-CN" w:bidi="ar"/>
        </w:rPr>
        <w:t>生命健康领域重点布局眼脑健康</w:t>
      </w:r>
      <w:r>
        <w:rPr>
          <w:rFonts w:hint="eastAsia" w:ascii="仿宋_GB2312" w:hAnsi="Calibri" w:eastAsia="仿宋_GB2312" w:cs="仿宋_GB2312"/>
          <w:b w:val="0"/>
          <w:i w:val="0"/>
          <w:caps w:val="0"/>
          <w:spacing w:val="0"/>
          <w:kern w:val="2"/>
          <w:sz w:val="32"/>
          <w:szCs w:val="32"/>
          <w:shd w:val="clear" w:color="auto" w:fill="FFFFFF"/>
          <w:lang w:val="en-US" w:eastAsia="zh-CN" w:bidi="ar"/>
        </w:rPr>
        <w:t>、新药创制与高端医疗器械</w:t>
      </w:r>
      <w:r>
        <w:rPr>
          <w:rFonts w:hint="eastAsia" w:ascii="仿宋_GB2312" w:eastAsia="仿宋_GB2312" w:cs="仿宋_GB2312"/>
          <w:b w:val="0"/>
          <w:i w:val="0"/>
          <w:caps w:val="0"/>
          <w:spacing w:val="0"/>
          <w:kern w:val="2"/>
          <w:sz w:val="32"/>
          <w:szCs w:val="32"/>
          <w:highlight w:val="none"/>
          <w:shd w:val="clear" w:color="auto" w:fill="FFFFFF"/>
          <w:lang w:val="en-US" w:eastAsia="zh-CN" w:bidi="ar"/>
        </w:rPr>
        <w:t>等</w:t>
      </w:r>
      <w:r>
        <w:rPr>
          <w:rFonts w:hint="default" w:ascii="仿宋_GB2312" w:hAnsi="Calibri" w:eastAsia="仿宋_GB2312" w:cs="仿宋_GB2312"/>
          <w:b w:val="0"/>
          <w:i w:val="0"/>
          <w:caps w:val="0"/>
          <w:spacing w:val="0"/>
          <w:kern w:val="2"/>
          <w:sz w:val="32"/>
          <w:szCs w:val="32"/>
          <w:shd w:val="clear" w:color="auto" w:fill="FFFFFF"/>
          <w:lang w:val="en-US" w:eastAsia="zh-CN" w:bidi="ar"/>
        </w:rPr>
        <w:t>；新能源领域重点布局前沿电池</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新一代风电</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氢能及新型储能；新材料领域重点布局先进高分子材料</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功能材料；数字经济领域重点布局云计算与大数据</w:t>
      </w:r>
      <w:r>
        <w:rPr>
          <w:rFonts w:hint="eastAsia" w:ascii="仿宋_GB2312"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集成电路；智能装备领域重点布局智能电气</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智能激光</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default" w:ascii="仿宋_GB2312" w:hAnsi="Calibri" w:eastAsia="仿宋_GB2312" w:cs="仿宋_GB2312"/>
          <w:b w:val="0"/>
          <w:i w:val="0"/>
          <w:caps w:val="0"/>
          <w:spacing w:val="0"/>
          <w:kern w:val="2"/>
          <w:sz w:val="32"/>
          <w:szCs w:val="32"/>
          <w:shd w:val="clear" w:color="auto" w:fill="FFFFFF"/>
          <w:lang w:val="en-US" w:eastAsia="zh-CN" w:bidi="ar"/>
        </w:rPr>
        <w:t>工业机器人；未来产业领域重点布局</w:t>
      </w:r>
      <w:r>
        <w:rPr>
          <w:rFonts w:hint="eastAsia" w:ascii="仿宋_GB2312" w:eastAsia="仿宋_GB2312" w:cs="仿宋_GB2312"/>
          <w:b w:val="0"/>
          <w:i w:val="0"/>
          <w:caps w:val="0"/>
          <w:spacing w:val="0"/>
          <w:kern w:val="2"/>
          <w:sz w:val="32"/>
          <w:szCs w:val="32"/>
          <w:shd w:val="clear" w:color="auto" w:fill="FFFFFF"/>
          <w:lang w:val="en-US" w:eastAsia="zh-CN" w:bidi="ar"/>
        </w:rPr>
        <w:t>人工智能、</w:t>
      </w:r>
      <w:r>
        <w:rPr>
          <w:rFonts w:hint="eastAsia" w:ascii="仿宋_GB2312" w:hAnsi="Calibri" w:eastAsia="仿宋_GB2312" w:cs="仿宋_GB2312"/>
          <w:b w:val="0"/>
          <w:i w:val="0"/>
          <w:caps w:val="0"/>
          <w:spacing w:val="0"/>
          <w:kern w:val="2"/>
          <w:sz w:val="32"/>
          <w:szCs w:val="32"/>
          <w:shd w:val="clear" w:color="auto" w:fill="FFFFFF"/>
          <w:lang w:val="en-US" w:eastAsia="zh-CN" w:bidi="ar"/>
        </w:rPr>
        <w:t>人形机器人</w:t>
      </w:r>
      <w:r>
        <w:rPr>
          <w:rFonts w:hint="eastAsia" w:ascii="仿宋_GB2312" w:hAnsi="Calibri" w:cs="仿宋_GB2312"/>
          <w:b w:val="0"/>
          <w:i w:val="0"/>
          <w:caps w:val="0"/>
          <w:spacing w:val="0"/>
          <w:kern w:val="2"/>
          <w:sz w:val="32"/>
          <w:szCs w:val="32"/>
          <w:shd w:val="clear" w:color="auto" w:fill="FFFFFF"/>
          <w:lang w:val="en-US" w:eastAsia="zh-CN" w:bidi="ar"/>
        </w:rPr>
        <w:t>、</w:t>
      </w:r>
      <w:r>
        <w:rPr>
          <w:rFonts w:hint="eastAsia" w:ascii="仿宋_GB2312" w:hAnsi="Calibri" w:eastAsia="仿宋_GB2312" w:cs="仿宋_GB2312"/>
          <w:b w:val="0"/>
          <w:i w:val="0"/>
          <w:caps w:val="0"/>
          <w:spacing w:val="0"/>
          <w:kern w:val="2"/>
          <w:sz w:val="32"/>
          <w:szCs w:val="32"/>
          <w:shd w:val="clear" w:color="auto" w:fill="FFFFFF"/>
          <w:lang w:val="en-US" w:eastAsia="zh-CN" w:bidi="ar"/>
        </w:rPr>
        <w:t>合成</w:t>
      </w:r>
      <w:r>
        <w:rPr>
          <w:rFonts w:hint="default" w:ascii="仿宋_GB2312" w:hAnsi="Calibri" w:eastAsia="仿宋_GB2312" w:cs="仿宋_GB2312"/>
          <w:b w:val="0"/>
          <w:i w:val="0"/>
          <w:caps w:val="0"/>
          <w:spacing w:val="0"/>
          <w:kern w:val="2"/>
          <w:sz w:val="32"/>
          <w:szCs w:val="32"/>
          <w:shd w:val="clear" w:color="auto" w:fill="FFFFFF"/>
          <w:lang w:val="en-US" w:eastAsia="zh-CN" w:bidi="ar"/>
        </w:rPr>
        <w:t>生物</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细胞与基因治疗</w:t>
      </w:r>
      <w:r>
        <w:rPr>
          <w:rFonts w:hint="eastAsia" w:ascii="仿宋_GB2312" w:eastAsia="仿宋_GB2312" w:cs="仿宋_GB2312"/>
          <w:b w:val="0"/>
          <w:i w:val="0"/>
          <w:caps w:val="0"/>
          <w:spacing w:val="0"/>
          <w:kern w:val="2"/>
          <w:sz w:val="32"/>
          <w:szCs w:val="32"/>
          <w:highlight w:val="none"/>
          <w:shd w:val="clear" w:color="auto" w:fill="FFFFFF"/>
          <w:lang w:val="en-US" w:eastAsia="zh-CN" w:bidi="ar"/>
        </w:rPr>
        <w:t>、低空经济等</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w:t>
      </w:r>
      <w:r>
        <w:rPr>
          <w:rFonts w:hint="eastAsia" w:ascii="仿宋_GB2312" w:eastAsia="仿宋_GB2312" w:cs="仿宋_GB2312"/>
          <w:b w:val="0"/>
          <w:i w:val="0"/>
          <w:caps w:val="0"/>
          <w:spacing w:val="0"/>
          <w:kern w:val="2"/>
          <w:sz w:val="32"/>
          <w:szCs w:val="32"/>
          <w:highlight w:val="none"/>
          <w:shd w:val="clear" w:color="auto" w:fill="FFFFFF"/>
          <w:lang w:val="en-US" w:eastAsia="zh-CN" w:bidi="ar"/>
        </w:rPr>
        <w:t>（责任</w:t>
      </w:r>
      <w:r>
        <w:rPr>
          <w:rFonts w:hint="default" w:ascii="仿宋_GB2312" w:eastAsia="仿宋_GB2312" w:cs="仿宋_GB2312"/>
          <w:b w:val="0"/>
          <w:i w:val="0"/>
          <w:caps w:val="0"/>
          <w:spacing w:val="0"/>
          <w:kern w:val="2"/>
          <w:sz w:val="32"/>
          <w:szCs w:val="32"/>
          <w:highlight w:val="none"/>
          <w:shd w:val="clear" w:color="auto" w:fill="FFFFFF"/>
          <w:lang w:eastAsia="zh-CN" w:bidi="ar"/>
        </w:rPr>
        <w:t>部门：市发改委、市经信局、</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市科技局）</w:t>
      </w:r>
    </w:p>
    <w:p w14:paraId="56F766FF">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highlight w:val="none"/>
          <w:lang w:eastAsia="zh-CN"/>
        </w:rPr>
      </w:pPr>
      <w:r>
        <w:rPr>
          <w:rStyle w:val="11"/>
          <w:rFonts w:hint="default" w:ascii="楷体_GB2312" w:hAnsi="楷体_GB2312" w:eastAsia="楷体_GB2312" w:cs="楷体_GB2312"/>
          <w:b w:val="0"/>
          <w:bCs/>
          <w:i w:val="0"/>
          <w:iCs w:val="0"/>
          <w:caps w:val="0"/>
          <w:color w:val="auto"/>
          <w:spacing w:val="0"/>
          <w:sz w:val="32"/>
          <w:szCs w:val="32"/>
          <w:highlight w:val="none"/>
          <w:lang w:val="en-US" w:eastAsia="zh-CN"/>
        </w:rPr>
        <w:t>（</w:t>
      </w:r>
      <w:r>
        <w:rPr>
          <w:rStyle w:val="11"/>
          <w:rFonts w:hint="eastAsia" w:ascii="楷体_GB2312" w:hAnsi="楷体_GB2312" w:eastAsia="楷体_GB2312" w:cs="楷体_GB2312"/>
          <w:b w:val="0"/>
          <w:bCs/>
          <w:i w:val="0"/>
          <w:iCs w:val="0"/>
          <w:caps w:val="0"/>
          <w:color w:val="auto"/>
          <w:spacing w:val="0"/>
          <w:sz w:val="32"/>
          <w:szCs w:val="32"/>
          <w:highlight w:val="none"/>
          <w:lang w:val="en-US" w:eastAsia="zh-CN"/>
        </w:rPr>
        <w:t>二</w:t>
      </w:r>
      <w:r>
        <w:rPr>
          <w:rStyle w:val="11"/>
          <w:rFonts w:hint="default" w:ascii="楷体_GB2312" w:hAnsi="楷体_GB2312" w:eastAsia="楷体_GB2312" w:cs="楷体_GB2312"/>
          <w:b w:val="0"/>
          <w:bCs/>
          <w:i w:val="0"/>
          <w:iCs w:val="0"/>
          <w:caps w:val="0"/>
          <w:color w:val="auto"/>
          <w:spacing w:val="0"/>
          <w:sz w:val="32"/>
          <w:szCs w:val="32"/>
          <w:highlight w:val="none"/>
          <w:lang w:val="en-US" w:eastAsia="zh-CN"/>
        </w:rPr>
        <w:t>）</w:t>
      </w:r>
      <w:r>
        <w:rPr>
          <w:rStyle w:val="11"/>
          <w:rFonts w:hint="default" w:ascii="楷体_GB2312" w:hAnsi="楷体_GB2312" w:eastAsia="楷体_GB2312" w:cs="楷体_GB2312"/>
          <w:b w:val="0"/>
          <w:bCs/>
          <w:i w:val="0"/>
          <w:iCs w:val="0"/>
          <w:caps w:val="0"/>
          <w:color w:val="auto"/>
          <w:spacing w:val="0"/>
          <w:sz w:val="32"/>
          <w:szCs w:val="32"/>
          <w:highlight w:val="none"/>
          <w:lang w:eastAsia="zh-CN"/>
        </w:rPr>
        <w:t>实施</w:t>
      </w:r>
      <w:r>
        <w:rPr>
          <w:rStyle w:val="11"/>
          <w:rFonts w:hint="default" w:ascii="楷体_GB2312" w:hAnsi="楷体_GB2312" w:eastAsia="楷体_GB2312" w:cs="楷体_GB2312"/>
          <w:b w:val="0"/>
          <w:bCs/>
          <w:i w:val="0"/>
          <w:iCs w:val="0"/>
          <w:caps w:val="0"/>
          <w:color w:val="auto"/>
          <w:spacing w:val="0"/>
          <w:sz w:val="32"/>
          <w:szCs w:val="32"/>
          <w:highlight w:val="none"/>
          <w:lang w:val="en-US" w:eastAsia="zh-CN"/>
        </w:rPr>
        <w:t>重点高校院所全覆盖</w:t>
      </w:r>
    </w:p>
    <w:p w14:paraId="0C1F055F">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pPr>
      <w:r>
        <w:rPr>
          <w:rFonts w:hint="default" w:ascii="仿宋_GB2312" w:eastAsia="仿宋_GB2312" w:cs="仿宋_GB2312"/>
          <w:b w:val="0"/>
          <w:i w:val="0"/>
          <w:caps w:val="0"/>
          <w:spacing w:val="0"/>
          <w:kern w:val="2"/>
          <w:sz w:val="32"/>
          <w:szCs w:val="32"/>
          <w:highlight w:val="none"/>
          <w:shd w:val="clear" w:color="auto" w:fill="FFFFFF"/>
          <w:lang w:eastAsia="zh-CN" w:bidi="ar"/>
        </w:rPr>
        <w:t>推动</w:t>
      </w:r>
      <w:r>
        <w:rPr>
          <w:rFonts w:hint="eastAsia" w:ascii="仿宋_GB2312" w:eastAsia="仿宋_GB2312" w:cs="仿宋_GB2312"/>
          <w:b w:val="0"/>
          <w:i w:val="0"/>
          <w:caps w:val="0"/>
          <w:spacing w:val="0"/>
          <w:kern w:val="2"/>
          <w:sz w:val="32"/>
          <w:szCs w:val="32"/>
          <w:highlight w:val="none"/>
          <w:shd w:val="clear" w:color="auto" w:fill="FFFFFF"/>
          <w:lang w:eastAsia="zh-CN" w:bidi="ar"/>
        </w:rPr>
        <w:t>在温</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理工类院校依托优势学科</w:t>
      </w:r>
      <w:r>
        <w:rPr>
          <w:rFonts w:hint="default" w:ascii="仿宋_GB2312" w:eastAsia="仿宋_GB2312" w:cs="仿宋_GB2312"/>
          <w:b w:val="0"/>
          <w:i w:val="0"/>
          <w:caps w:val="0"/>
          <w:spacing w:val="0"/>
          <w:kern w:val="2"/>
          <w:sz w:val="32"/>
          <w:szCs w:val="32"/>
          <w:highlight w:val="none"/>
          <w:shd w:val="clear" w:color="auto" w:fill="FFFFFF"/>
          <w:lang w:eastAsia="zh-CN" w:bidi="ar"/>
        </w:rPr>
        <w:t>，</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在现有基础上提升改造或创建概念验证中心，为院校内部待转化成果提供概念验证服务，并服务相关产业技术领域成果转化验证需求。推动新型研发机构构建</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平台+验证+基金</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机制，联动社会资本与产业资源筛选高潜力项目，加速成果产业化。推动研究型医院以临床需求驱动医工融合验证，联合企业搭建医疗器械与生物技术</w:t>
      </w:r>
      <w:r>
        <w:rPr>
          <w:rFonts w:hint="default" w:ascii="仿宋_GB2312" w:eastAsia="仿宋_GB2312" w:cs="仿宋_GB2312"/>
          <w:b w:val="0"/>
          <w:i w:val="0"/>
          <w:caps w:val="0"/>
          <w:spacing w:val="0"/>
          <w:kern w:val="2"/>
          <w:sz w:val="32"/>
          <w:szCs w:val="32"/>
          <w:highlight w:val="none"/>
          <w:shd w:val="clear" w:color="auto" w:fill="FFFFFF"/>
          <w:lang w:eastAsia="zh-CN" w:bidi="ar"/>
        </w:rPr>
        <w:t>概念验证中心</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，支撑医学成果转化落地。</w:t>
      </w:r>
      <w:r>
        <w:rPr>
          <w:rFonts w:hint="default" w:ascii="仿宋_GB2312" w:eastAsia="仿宋_GB2312" w:cs="仿宋_GB2312"/>
          <w:b w:val="0"/>
          <w:i w:val="0"/>
          <w:caps w:val="0"/>
          <w:spacing w:val="0"/>
          <w:kern w:val="2"/>
          <w:sz w:val="32"/>
          <w:szCs w:val="32"/>
          <w:highlight w:val="none"/>
          <w:shd w:val="clear" w:color="auto" w:fill="FFFFFF"/>
          <w:lang w:eastAsia="zh-CN" w:bidi="ar"/>
        </w:rPr>
        <w:t>将概念验证中心建设和成果转化成效作为高校院所年度考核评估重要指标。</w:t>
      </w:r>
      <w:r>
        <w:rPr>
          <w:rFonts w:hint="eastAsia" w:ascii="仿宋_GB2312" w:eastAsia="仿宋_GB2312" w:cs="仿宋_GB2312"/>
          <w:b w:val="0"/>
          <w:i w:val="0"/>
          <w:caps w:val="0"/>
          <w:spacing w:val="0"/>
          <w:kern w:val="2"/>
          <w:sz w:val="32"/>
          <w:szCs w:val="32"/>
          <w:highlight w:val="none"/>
          <w:shd w:val="clear" w:color="auto" w:fill="FFFFFF"/>
          <w:lang w:val="en-US" w:eastAsia="zh-CN" w:bidi="ar"/>
        </w:rPr>
        <w:t>（责任</w:t>
      </w:r>
      <w:r>
        <w:rPr>
          <w:rFonts w:hint="default" w:ascii="仿宋_GB2312" w:eastAsia="仿宋_GB2312" w:cs="仿宋_GB2312"/>
          <w:b w:val="0"/>
          <w:i w:val="0"/>
          <w:caps w:val="0"/>
          <w:spacing w:val="0"/>
          <w:kern w:val="2"/>
          <w:sz w:val="32"/>
          <w:szCs w:val="32"/>
          <w:highlight w:val="none"/>
          <w:shd w:val="clear" w:color="auto" w:fill="FFFFFF"/>
          <w:lang w:eastAsia="zh-CN" w:bidi="ar"/>
        </w:rPr>
        <w:t>部门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：市教育局、市科技局、市卫健委）</w:t>
      </w:r>
    </w:p>
    <w:p w14:paraId="1648FD05">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eastAsia" w:ascii="楷体_GB2312" w:hAnsi="楷体_GB2312" w:eastAsia="楷体_GB2312" w:cs="楷体_GB2312"/>
          <w:b w:val="0"/>
          <w:bCs/>
          <w:i w:val="0"/>
          <w:iCs w:val="0"/>
          <w:caps w:val="0"/>
          <w:color w:val="auto"/>
          <w:spacing w:val="0"/>
          <w:sz w:val="32"/>
          <w:szCs w:val="32"/>
          <w:highlight w:val="none"/>
          <w:lang w:val="en-US" w:eastAsia="zh-CN"/>
        </w:rPr>
      </w:pPr>
      <w:r>
        <w:rPr>
          <w:rStyle w:val="11"/>
          <w:rFonts w:hint="eastAsia" w:ascii="楷体_GB2312" w:hAnsi="楷体_GB2312" w:eastAsia="楷体_GB2312" w:cs="楷体_GB2312"/>
          <w:b w:val="0"/>
          <w:bCs/>
          <w:i w:val="0"/>
          <w:iCs w:val="0"/>
          <w:caps w:val="0"/>
          <w:color w:val="auto"/>
          <w:spacing w:val="0"/>
          <w:sz w:val="32"/>
          <w:szCs w:val="32"/>
          <w:highlight w:val="none"/>
          <w:lang w:val="en-US" w:eastAsia="zh-CN"/>
        </w:rPr>
        <w:t>（三）</w:t>
      </w:r>
      <w:r>
        <w:rPr>
          <w:rStyle w:val="11"/>
          <w:rFonts w:hint="default" w:ascii="楷体_GB2312" w:hAnsi="楷体_GB2312" w:eastAsia="楷体_GB2312" w:cs="楷体_GB2312"/>
          <w:b w:val="0"/>
          <w:bCs/>
          <w:i w:val="0"/>
          <w:iCs w:val="0"/>
          <w:caps w:val="0"/>
          <w:color w:val="auto"/>
          <w:spacing w:val="0"/>
          <w:sz w:val="32"/>
          <w:szCs w:val="32"/>
          <w:highlight w:val="none"/>
          <w:lang w:eastAsia="zh-CN"/>
        </w:rPr>
        <w:t>联动</w:t>
      </w:r>
      <w:r>
        <w:rPr>
          <w:rStyle w:val="11"/>
          <w:rFonts w:hint="eastAsia" w:ascii="楷体_GB2312" w:hAnsi="楷体_GB2312" w:eastAsia="楷体_GB2312" w:cs="楷体_GB2312"/>
          <w:b w:val="0"/>
          <w:bCs/>
          <w:i w:val="0"/>
          <w:iCs w:val="0"/>
          <w:caps w:val="0"/>
          <w:color w:val="auto"/>
          <w:spacing w:val="0"/>
          <w:sz w:val="32"/>
          <w:szCs w:val="32"/>
          <w:highlight w:val="none"/>
          <w:lang w:val="en-US" w:eastAsia="zh-CN"/>
        </w:rPr>
        <w:t>大孵化器集群建设</w:t>
      </w:r>
    </w:p>
    <w:p w14:paraId="01DE36C5">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仿宋_GB2312"/>
          <w:b w:val="0"/>
          <w:i w:val="0"/>
          <w:caps w:val="0"/>
          <w:spacing w:val="0"/>
          <w:kern w:val="2"/>
          <w:sz w:val="32"/>
          <w:szCs w:val="32"/>
          <w:highlight w:val="none"/>
          <w:shd w:val="clear" w:color="auto" w:fill="FFFFFF"/>
          <w:lang w:val="en-US" w:eastAsia="zh-CN" w:bidi="ar"/>
        </w:rPr>
      </w:pP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引导“一港五谷”“20重点</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孵化器</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eastAsia="仿宋_GB2312" w:cs="仿宋_GB2312"/>
          <w:b w:val="0"/>
          <w:i w:val="0"/>
          <w:caps w:val="0"/>
          <w:spacing w:val="0"/>
          <w:kern w:val="2"/>
          <w:sz w:val="32"/>
          <w:szCs w:val="32"/>
          <w:highlight w:val="none"/>
          <w:shd w:val="clear" w:color="auto" w:fill="FFFFFF"/>
          <w:lang w:eastAsia="zh-CN" w:bidi="ar"/>
        </w:rPr>
        <w:t>运行机构</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依托产业集聚优势和配套设施，搭建概念验证中心，</w:t>
      </w:r>
      <w:r>
        <w:rPr>
          <w:rFonts w:hint="eastAsia" w:eastAsia="仿宋_GB2312"/>
          <w:sz w:val="32"/>
          <w:szCs w:val="32"/>
          <w:highlight w:val="none"/>
        </w:rPr>
        <w:t>通过</w:t>
      </w:r>
      <w:r>
        <w:rPr>
          <w:rFonts w:hint="eastAsia" w:eastAsia="仿宋_GB2312"/>
          <w:sz w:val="32"/>
          <w:szCs w:val="32"/>
          <w:highlight w:val="none"/>
          <w:lang w:eastAsia="zh-CN"/>
        </w:rPr>
        <w:t>创意验证、可行性验证、商业性验证来优选入孵项目，同时</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为园区内企业提供原型开发与测试</w:t>
      </w:r>
      <w:r>
        <w:rPr>
          <w:rFonts w:hint="eastAsia" w:ascii="仿宋_GB2312" w:eastAsia="仿宋_GB2312" w:cs="仿宋_GB2312"/>
          <w:b w:val="0"/>
          <w:i w:val="0"/>
          <w:caps w:val="0"/>
          <w:spacing w:val="0"/>
          <w:kern w:val="2"/>
          <w:sz w:val="32"/>
          <w:szCs w:val="32"/>
          <w:highlight w:val="none"/>
          <w:shd w:val="clear" w:color="auto" w:fill="FFFFFF"/>
          <w:lang w:val="en-US" w:eastAsia="zh-CN" w:bidi="ar"/>
        </w:rPr>
        <w:t>、性能优化与成本控制、市场需求匹配、商业模式设计、资金与资源对接等</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全链条孵化育成</w:t>
      </w:r>
      <w:r>
        <w:rPr>
          <w:rFonts w:hint="eastAsia" w:ascii="仿宋_GB2312" w:eastAsia="仿宋_GB2312" w:cs="仿宋_GB2312"/>
          <w:b w:val="0"/>
          <w:i w:val="0"/>
          <w:caps w:val="0"/>
          <w:spacing w:val="0"/>
          <w:kern w:val="2"/>
          <w:sz w:val="32"/>
          <w:szCs w:val="32"/>
          <w:highlight w:val="none"/>
          <w:shd w:val="clear" w:color="auto" w:fill="FFFFFF"/>
          <w:lang w:val="en-US" w:eastAsia="zh-CN" w:bidi="ar"/>
        </w:rPr>
        <w:t>的</w:t>
      </w:r>
      <w:r>
        <w:rPr>
          <w:rFonts w:hint="eastAsia" w:ascii="仿宋_GB2312" w:hAnsi="Calibri" w:eastAsia="仿宋_GB2312" w:cs="仿宋_GB2312"/>
          <w:b w:val="0"/>
          <w:i w:val="0"/>
          <w:caps w:val="0"/>
          <w:color w:val="auto"/>
          <w:spacing w:val="0"/>
          <w:kern w:val="2"/>
          <w:sz w:val="32"/>
          <w:szCs w:val="32"/>
          <w:highlight w:val="none"/>
          <w:shd w:val="clear" w:color="auto" w:fill="FFFFFF"/>
          <w:lang w:val="en-US" w:eastAsia="zh-CN" w:bidi="ar"/>
        </w:rPr>
        <w:t>成果转化服务</w:t>
      </w:r>
      <w:r>
        <w:rPr>
          <w:rFonts w:hint="eastAsia" w:ascii="仿宋_GB2312" w:eastAsia="仿宋_GB2312" w:cs="仿宋_GB2312"/>
          <w:b w:val="0"/>
          <w:i w:val="0"/>
          <w:caps w:val="0"/>
          <w:color w:val="auto"/>
          <w:spacing w:val="0"/>
          <w:kern w:val="2"/>
          <w:sz w:val="32"/>
          <w:szCs w:val="32"/>
          <w:highlight w:val="none"/>
          <w:shd w:val="clear" w:color="auto" w:fill="FFFFFF"/>
          <w:lang w:val="en-US" w:eastAsia="zh-CN" w:bidi="ar"/>
        </w:rPr>
        <w:t>，打造</w:t>
      </w:r>
      <w:r>
        <w:rPr>
          <w:rFonts w:hint="eastAsia" w:ascii="仿宋_GB2312" w:eastAsia="仿宋_GB2312" w:cs="仿宋_GB2312"/>
          <w:b w:val="0"/>
          <w:i w:val="0"/>
          <w:caps w:val="0"/>
          <w:spacing w:val="0"/>
          <w:kern w:val="2"/>
          <w:sz w:val="32"/>
          <w:szCs w:val="32"/>
          <w:highlight w:val="none"/>
          <w:shd w:val="clear" w:color="auto" w:fill="FFFFFF"/>
          <w:lang w:val="en-US" w:eastAsia="zh-CN" w:bidi="ar"/>
        </w:rPr>
        <w:t>“产业基金+高质量孵化器+概念验证中心”生态</w:t>
      </w:r>
      <w:r>
        <w:rPr>
          <w:rFonts w:hint="eastAsia" w:eastAsia="仿宋_GB2312" w:cs="Times New Roman"/>
          <w:sz w:val="32"/>
          <w:szCs w:val="32"/>
          <w:highlight w:val="none"/>
          <w:lang w:val="en-US" w:eastAsia="zh-CN"/>
        </w:rPr>
        <w:t>体系，推动大孵化器集群高质量建设。</w:t>
      </w:r>
      <w:r>
        <w:rPr>
          <w:rFonts w:hint="eastAsia" w:ascii="仿宋_GB2312" w:eastAsia="仿宋_GB2312" w:cs="仿宋_GB2312"/>
          <w:b w:val="0"/>
          <w:i w:val="0"/>
          <w:caps w:val="0"/>
          <w:spacing w:val="0"/>
          <w:kern w:val="2"/>
          <w:sz w:val="32"/>
          <w:szCs w:val="32"/>
          <w:highlight w:val="none"/>
          <w:shd w:val="clear" w:color="auto" w:fill="FFFFFF"/>
          <w:lang w:val="en-US" w:eastAsia="zh-CN" w:bidi="ar"/>
        </w:rPr>
        <w:t>（责任</w:t>
      </w:r>
      <w:r>
        <w:rPr>
          <w:rFonts w:hint="default" w:ascii="仿宋_GB2312" w:eastAsia="仿宋_GB2312" w:cs="仿宋_GB2312"/>
          <w:b w:val="0"/>
          <w:i w:val="0"/>
          <w:caps w:val="0"/>
          <w:spacing w:val="0"/>
          <w:kern w:val="2"/>
          <w:sz w:val="32"/>
          <w:szCs w:val="32"/>
          <w:highlight w:val="none"/>
          <w:shd w:val="clear" w:color="auto" w:fill="FFFFFF"/>
          <w:lang w:eastAsia="zh-CN" w:bidi="ar"/>
        </w:rPr>
        <w:t>部门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eastAsia="仿宋_GB2312" w:cs="仿宋_GB2312"/>
          <w:b w:val="0"/>
          <w:i w:val="0"/>
          <w:caps w:val="0"/>
          <w:spacing w:val="0"/>
          <w:kern w:val="2"/>
          <w:sz w:val="32"/>
          <w:szCs w:val="32"/>
          <w:highlight w:val="none"/>
          <w:shd w:val="clear" w:color="auto" w:fill="FFFFFF"/>
          <w:lang w:eastAsia="zh-CN" w:bidi="ar"/>
        </w:rPr>
        <w:t>市经信局、</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市科技局</w:t>
      </w:r>
      <w:r>
        <w:rPr>
          <w:rFonts w:hint="default" w:ascii="仿宋_GB2312" w:eastAsia="仿宋_GB2312" w:cs="仿宋_GB2312"/>
          <w:b w:val="0"/>
          <w:i w:val="0"/>
          <w:caps w:val="0"/>
          <w:spacing w:val="0"/>
          <w:kern w:val="2"/>
          <w:sz w:val="32"/>
          <w:szCs w:val="32"/>
          <w:highlight w:val="none"/>
          <w:shd w:val="clear" w:color="auto" w:fill="FFFFFF"/>
          <w:lang w:eastAsia="zh-CN" w:bidi="ar"/>
        </w:rPr>
        <w:t>、市数据局</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p>
    <w:p w14:paraId="557B1100">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highlight w:val="none"/>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四</w:t>
      </w: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val="en-US" w:eastAsia="zh-CN"/>
        </w:rPr>
        <w:t>建立“1+</w:t>
      </w:r>
      <w:r>
        <w:rPr>
          <w:rStyle w:val="11"/>
          <w:rFonts w:hint="eastAsia" w:ascii="楷体_GB2312" w:hAnsi="楷体_GB2312" w:eastAsia="楷体_GB2312" w:cs="楷体_GB2312"/>
          <w:b w:val="0"/>
          <w:bCs/>
          <w:i w:val="0"/>
          <w:iCs w:val="0"/>
          <w:caps w:val="0"/>
          <w:color w:val="auto"/>
          <w:spacing w:val="0"/>
          <w:sz w:val="32"/>
          <w:szCs w:val="32"/>
          <w:lang w:val="en-US" w:eastAsia="zh-CN"/>
        </w:rPr>
        <w:t>N</w:t>
      </w:r>
      <w:r>
        <w:rPr>
          <w:rStyle w:val="11"/>
          <w:rFonts w:hint="default" w:ascii="楷体_GB2312" w:hAnsi="楷体_GB2312" w:eastAsia="楷体_GB2312" w:cs="楷体_GB2312"/>
          <w:b w:val="0"/>
          <w:bCs/>
          <w:i w:val="0"/>
          <w:iCs w:val="0"/>
          <w:caps w:val="0"/>
          <w:color w:val="auto"/>
          <w:spacing w:val="0"/>
          <w:sz w:val="32"/>
          <w:szCs w:val="32"/>
          <w:lang w:val="en-US" w:eastAsia="zh-CN"/>
        </w:rPr>
        <w:t>”概念验证</w:t>
      </w:r>
      <w:r>
        <w:rPr>
          <w:rStyle w:val="11"/>
          <w:rFonts w:hint="eastAsia" w:ascii="楷体_GB2312" w:hAnsi="楷体_GB2312" w:eastAsia="楷体_GB2312" w:cs="楷体_GB2312"/>
          <w:b w:val="0"/>
          <w:bCs/>
          <w:i w:val="0"/>
          <w:iCs w:val="0"/>
          <w:caps w:val="0"/>
          <w:color w:val="auto"/>
          <w:spacing w:val="0"/>
          <w:sz w:val="32"/>
          <w:szCs w:val="32"/>
          <w:highlight w:val="none"/>
          <w:lang w:val="en-US" w:eastAsia="zh-CN"/>
        </w:rPr>
        <w:t>体系</w:t>
      </w:r>
    </w:p>
    <w:p w14:paraId="096F8991">
      <w:pPr>
        <w:keepNext w:val="0"/>
        <w:keepLines w:val="0"/>
        <w:widowControl/>
        <w:suppressLineNumbers w:val="0"/>
        <w:ind w:firstLine="640" w:firstLineChars="200"/>
        <w:jc w:val="left"/>
        <w:rPr>
          <w:rFonts w:hint="default"/>
          <w:lang w:val="en-US" w:eastAsia="zh-CN"/>
        </w:rPr>
      </w:pPr>
      <w:r>
        <w:rPr>
          <w:rFonts w:hint="default" w:ascii="仿宋_GB2312" w:eastAsia="仿宋_GB2312" w:cs="仿宋_GB2312"/>
          <w:b w:val="0"/>
          <w:i w:val="0"/>
          <w:caps w:val="0"/>
          <w:spacing w:val="0"/>
          <w:kern w:val="2"/>
          <w:sz w:val="32"/>
          <w:szCs w:val="32"/>
          <w:highlight w:val="none"/>
          <w:shd w:val="clear" w:color="auto" w:fill="FFFFFF"/>
          <w:lang w:eastAsia="zh-CN" w:bidi="ar"/>
        </w:rPr>
        <w:t>依托温州市科创集团打造</w:t>
      </w:r>
      <w:r>
        <w:rPr>
          <w:rFonts w:hint="eastAsia" w:ascii="仿宋_GB2312" w:eastAsia="仿宋_GB2312" w:cs="仿宋_GB2312"/>
          <w:b w:val="0"/>
          <w:i w:val="0"/>
          <w:caps w:val="0"/>
          <w:spacing w:val="0"/>
          <w:kern w:val="2"/>
          <w:sz w:val="32"/>
          <w:szCs w:val="32"/>
          <w:highlight w:val="none"/>
          <w:shd w:val="clear" w:color="auto" w:fill="FFFFFF"/>
          <w:lang w:val="en-US" w:eastAsia="zh-CN" w:bidi="ar"/>
        </w:rPr>
        <w:t>温州市公共</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概念验证</w:t>
      </w:r>
      <w:r>
        <w:rPr>
          <w:rFonts w:hint="eastAsia" w:ascii="仿宋_GB2312" w:eastAsia="仿宋_GB2312" w:cs="仿宋_GB2312"/>
          <w:b w:val="0"/>
          <w:i w:val="0"/>
          <w:caps w:val="0"/>
          <w:spacing w:val="0"/>
          <w:kern w:val="2"/>
          <w:sz w:val="32"/>
          <w:szCs w:val="32"/>
          <w:highlight w:val="none"/>
          <w:shd w:val="clear" w:color="auto" w:fill="FFFFFF"/>
          <w:lang w:val="en-US" w:eastAsia="zh-CN" w:bidi="ar"/>
        </w:rPr>
        <w:t>中心</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eastAsia="仿宋_GB2312" w:cs="仿宋_GB2312"/>
          <w:b w:val="0"/>
          <w:i w:val="0"/>
          <w:caps w:val="0"/>
          <w:spacing w:val="0"/>
          <w:kern w:val="2"/>
          <w:sz w:val="32"/>
          <w:szCs w:val="32"/>
          <w:highlight w:val="none"/>
          <w:shd w:val="clear" w:color="auto" w:fill="FFFFFF"/>
          <w:lang w:eastAsia="zh-CN" w:bidi="ar"/>
        </w:rPr>
        <w:t>负责建设全市概念验证项目库，建立概念验证结果互认机制，辅导高校科研院所、医院、孵化器等建设专业领域概念验证中心。公共概念验证中心</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定期</w:t>
      </w:r>
      <w:r>
        <w:rPr>
          <w:rFonts w:hint="default" w:ascii="仿宋_GB2312" w:eastAsia="仿宋_GB2312" w:cs="仿宋_GB2312"/>
          <w:b w:val="0"/>
          <w:i w:val="0"/>
          <w:caps w:val="0"/>
          <w:spacing w:val="0"/>
          <w:kern w:val="2"/>
          <w:sz w:val="32"/>
          <w:szCs w:val="32"/>
          <w:highlight w:val="none"/>
          <w:shd w:val="clear" w:color="auto" w:fill="FFFFFF"/>
          <w:lang w:eastAsia="zh-CN" w:bidi="ar"/>
        </w:rPr>
        <w:t>汇总驻外招商组挖掘及中科院等大院名校推送的科技</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成果信息，组织跨学科专家团队，从理论创新性、技术可行性、市场潜力、知识产权完整性等维度，筛选出高价值项目纳入</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全市</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概念验证项目库。</w:t>
      </w:r>
      <w:r>
        <w:rPr>
          <w:rFonts w:hint="default" w:ascii="仿宋_GB2312" w:eastAsia="仿宋_GB2312" w:cs="仿宋_GB2312"/>
          <w:b w:val="0"/>
          <w:i w:val="0"/>
          <w:caps w:val="0"/>
          <w:spacing w:val="0"/>
          <w:kern w:val="2"/>
          <w:sz w:val="32"/>
          <w:szCs w:val="32"/>
          <w:highlight w:val="none"/>
          <w:shd w:val="clear" w:color="auto" w:fill="FFFFFF"/>
          <w:lang w:eastAsia="zh-CN" w:bidi="ar"/>
        </w:rPr>
        <w:t>支持各县（市、区）推动属地</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概念验证</w:t>
      </w:r>
      <w:r>
        <w:rPr>
          <w:rFonts w:hint="default" w:ascii="仿宋_GB2312" w:eastAsia="仿宋_GB2312" w:cs="仿宋_GB2312"/>
          <w:b w:val="0"/>
          <w:i w:val="0"/>
          <w:caps w:val="0"/>
          <w:spacing w:val="0"/>
          <w:kern w:val="2"/>
          <w:sz w:val="32"/>
          <w:szCs w:val="32"/>
          <w:highlight w:val="none"/>
          <w:shd w:val="clear" w:color="auto" w:fill="FFFFFF"/>
          <w:lang w:eastAsia="zh-CN" w:bidi="ar"/>
        </w:rPr>
        <w:t>中心</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从建立</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合作关系的国内外知名高校、科研院所</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筛选概念验证项目</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并对项目进行</w:t>
      </w:r>
      <w:r>
        <w:rPr>
          <w:rFonts w:hint="default" w:ascii="仿宋_GB2312" w:hAnsi="Calibri" w:eastAsia="仿宋_GB2312" w:cs="仿宋_GB2312"/>
          <w:b w:val="0"/>
          <w:i w:val="0"/>
          <w:caps w:val="0"/>
          <w:spacing w:val="0"/>
          <w:kern w:val="2"/>
          <w:sz w:val="32"/>
          <w:szCs w:val="32"/>
          <w:highlight w:val="none"/>
          <w:shd w:val="clear" w:color="auto" w:fill="FFFFFF"/>
          <w:lang w:val="en-US" w:eastAsia="zh-CN" w:bidi="ar"/>
        </w:rPr>
        <w:t>技术验证、场景验证、商业验证等。</w:t>
      </w:r>
      <w:r>
        <w:rPr>
          <w:rFonts w:hint="eastAsia" w:ascii="仿宋_GB2312" w:eastAsia="仿宋_GB2312" w:cs="仿宋_GB2312"/>
          <w:b w:val="0"/>
          <w:i w:val="0"/>
          <w:caps w:val="0"/>
          <w:spacing w:val="0"/>
          <w:kern w:val="2"/>
          <w:sz w:val="32"/>
          <w:szCs w:val="32"/>
          <w:highlight w:val="none"/>
          <w:shd w:val="clear" w:color="auto" w:fill="FFFFFF"/>
          <w:lang w:val="en-US" w:eastAsia="zh-CN" w:bidi="ar"/>
        </w:rPr>
        <w:t>（责任</w:t>
      </w:r>
      <w:r>
        <w:rPr>
          <w:rFonts w:hint="default" w:ascii="仿宋_GB2312" w:eastAsia="仿宋_GB2312" w:cs="仿宋_GB2312"/>
          <w:b w:val="0"/>
          <w:i w:val="0"/>
          <w:caps w:val="0"/>
          <w:spacing w:val="0"/>
          <w:kern w:val="2"/>
          <w:sz w:val="32"/>
          <w:szCs w:val="32"/>
          <w:highlight w:val="none"/>
          <w:shd w:val="clear" w:color="auto" w:fill="FFFFFF"/>
          <w:lang w:eastAsia="zh-CN" w:bidi="ar"/>
        </w:rPr>
        <w:t>部门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eastAsia="仿宋_GB2312" w:cs="仿宋_GB2312"/>
          <w:b w:val="0"/>
          <w:i w:val="0"/>
          <w:caps w:val="0"/>
          <w:spacing w:val="0"/>
          <w:kern w:val="2"/>
          <w:sz w:val="32"/>
          <w:szCs w:val="32"/>
          <w:highlight w:val="none"/>
          <w:shd w:val="clear" w:color="auto" w:fill="FFFFFF"/>
          <w:lang w:eastAsia="zh-CN" w:bidi="ar"/>
        </w:rPr>
        <w:t>市科技局、市投促局</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p>
    <w:p w14:paraId="49AF9296">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五</w:t>
      </w: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val="en-US" w:eastAsia="zh-CN"/>
        </w:rPr>
        <w:t>强化人才队伍建设</w:t>
      </w:r>
    </w:p>
    <w:p w14:paraId="45F06816">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建设全市</w:t>
      </w:r>
      <w:r>
        <w:rPr>
          <w:rFonts w:hint="eastAsia" w:ascii="仿宋_GB2312" w:hAnsi="仿宋_GB2312" w:eastAsia="仿宋_GB2312" w:cs="仿宋_GB2312"/>
          <w:color w:val="auto"/>
          <w:sz w:val="32"/>
          <w:szCs w:val="32"/>
          <w:lang w:val="en-US" w:eastAsia="zh-CN"/>
        </w:rPr>
        <w:t>概念验证专家库，</w:t>
      </w:r>
      <w:r>
        <w:rPr>
          <w:rFonts w:hint="eastAsia" w:ascii="仿宋_GB2312" w:hAnsi="仿宋_GB2312" w:eastAsia="仿宋_GB2312" w:cs="仿宋_GB2312"/>
          <w:color w:val="auto"/>
          <w:sz w:val="32"/>
          <w:szCs w:val="32"/>
          <w:lang w:eastAsia="zh-CN"/>
        </w:rPr>
        <w:t>从市内市外挖掘</w:t>
      </w:r>
      <w:r>
        <w:rPr>
          <w:rFonts w:hint="eastAsia" w:ascii="仿宋_GB2312" w:hAnsi="仿宋_GB2312" w:eastAsia="仿宋_GB2312" w:cs="仿宋_GB2312"/>
          <w:color w:val="auto"/>
          <w:sz w:val="32"/>
          <w:szCs w:val="32"/>
          <w:lang w:val="en-US" w:eastAsia="zh-CN"/>
        </w:rPr>
        <w:t>懂市场、懂技术、懂验证、懂设备、懂产品的复合型、专业化人才</w:t>
      </w:r>
      <w:r>
        <w:rPr>
          <w:rFonts w:hint="eastAsia" w:ascii="仿宋_GB2312" w:hAnsi="仿宋_GB2312" w:eastAsia="仿宋_GB2312" w:cs="仿宋_GB2312"/>
          <w:color w:val="auto"/>
          <w:sz w:val="32"/>
          <w:szCs w:val="32"/>
          <w:lang w:eastAsia="zh-CN"/>
        </w:rPr>
        <w:t>入库</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并分类</w:t>
      </w:r>
      <w:r>
        <w:rPr>
          <w:rFonts w:hint="eastAsia" w:ascii="仿宋_GB2312" w:hAnsi="仿宋_GB2312" w:eastAsia="仿宋_GB2312" w:cs="仿宋_GB2312"/>
          <w:color w:val="auto"/>
          <w:sz w:val="32"/>
          <w:szCs w:val="32"/>
          <w:lang w:val="en-US" w:eastAsia="zh-CN"/>
        </w:rPr>
        <w:t>组建高水平产业、技术、投融资专家顾问团队，指导概念验证服务活动。</w:t>
      </w:r>
      <w:r>
        <w:rPr>
          <w:rFonts w:hint="eastAsia" w:ascii="仿宋_GB2312" w:hAnsi="仿宋_GB2312" w:eastAsia="仿宋_GB2312" w:cs="仿宋_GB2312"/>
          <w:color w:val="auto"/>
          <w:sz w:val="32"/>
          <w:szCs w:val="32"/>
          <w:lang w:eastAsia="zh-CN"/>
        </w:rPr>
        <w:t>组织开展概念验证实训营等培训活动，将概念验证专业知识和实操技术纳入技术</w:t>
      </w:r>
      <w:r>
        <w:rPr>
          <w:rFonts w:hint="eastAsia" w:ascii="仿宋_GB2312" w:hAnsi="仿宋_GB2312" w:eastAsia="仿宋_GB2312" w:cs="仿宋_GB2312"/>
          <w:color w:val="auto"/>
          <w:sz w:val="32"/>
          <w:szCs w:val="32"/>
          <w:highlight w:val="none"/>
          <w:lang w:eastAsia="zh-CN"/>
        </w:rPr>
        <w:t>经理人培训课程。</w:t>
      </w:r>
      <w:r>
        <w:rPr>
          <w:rFonts w:hint="eastAsia" w:ascii="仿宋_GB2312" w:hAnsi="仿宋_GB2312" w:eastAsia="仿宋_GB2312" w:cs="仿宋_GB2312"/>
          <w:color w:val="auto"/>
          <w:sz w:val="32"/>
          <w:szCs w:val="32"/>
          <w:highlight w:val="none"/>
          <w:lang w:val="en-US" w:eastAsia="zh-CN"/>
        </w:rPr>
        <w:t>支持高校院所、企业等专业人才通过“互聘共享”“校企双聘”等形式到概念验证中心开展工作。</w:t>
      </w:r>
      <w:r>
        <w:rPr>
          <w:rFonts w:hint="eastAsia" w:ascii="仿宋_GB2312" w:hAnsi="仿宋_GB2312" w:eastAsia="仿宋_GB2312" w:cs="仿宋_GB2312"/>
          <w:b w:val="0"/>
          <w:i w:val="0"/>
          <w:caps w:val="0"/>
          <w:spacing w:val="0"/>
          <w:kern w:val="2"/>
          <w:sz w:val="32"/>
          <w:szCs w:val="32"/>
          <w:highlight w:val="none"/>
          <w:shd w:val="clear" w:color="auto" w:fill="FFFFFF"/>
          <w:lang w:val="en-US" w:eastAsia="zh-CN" w:bidi="ar"/>
        </w:rPr>
        <w:t>（责任</w:t>
      </w:r>
      <w:r>
        <w:rPr>
          <w:rFonts w:hint="default" w:ascii="仿宋_GB2312" w:hAnsi="仿宋_GB2312" w:eastAsia="仿宋_GB2312" w:cs="仿宋_GB2312"/>
          <w:b w:val="0"/>
          <w:i w:val="0"/>
          <w:caps w:val="0"/>
          <w:spacing w:val="0"/>
          <w:kern w:val="2"/>
          <w:sz w:val="32"/>
          <w:szCs w:val="32"/>
          <w:highlight w:val="none"/>
          <w:shd w:val="clear" w:color="auto" w:fill="FFFFFF"/>
          <w:lang w:eastAsia="zh-CN" w:bidi="ar"/>
        </w:rPr>
        <w:t>部门</w:t>
      </w:r>
      <w:r>
        <w:rPr>
          <w:rFonts w:hint="eastAsia" w:ascii="仿宋_GB2312" w:hAnsi="仿宋_GB2312" w:eastAsia="仿宋_GB2312" w:cs="仿宋_GB2312"/>
          <w:b w:val="0"/>
          <w:i w:val="0"/>
          <w:caps w:val="0"/>
          <w:spacing w:val="0"/>
          <w:kern w:val="2"/>
          <w:sz w:val="32"/>
          <w:szCs w:val="32"/>
          <w:highlight w:val="none"/>
          <w:shd w:val="clear" w:color="auto" w:fill="FFFFFF"/>
          <w:lang w:val="en-US" w:eastAsia="zh-CN" w:bidi="ar"/>
        </w:rPr>
        <w:t>：市委组织部、</w:t>
      </w:r>
      <w:r>
        <w:rPr>
          <w:rFonts w:hint="default" w:ascii="仿宋_GB2312" w:hAnsi="仿宋_GB2312" w:eastAsia="仿宋_GB2312" w:cs="仿宋_GB2312"/>
          <w:b w:val="0"/>
          <w:i w:val="0"/>
          <w:caps w:val="0"/>
          <w:spacing w:val="0"/>
          <w:kern w:val="2"/>
          <w:sz w:val="32"/>
          <w:szCs w:val="32"/>
          <w:highlight w:val="none"/>
          <w:shd w:val="clear" w:color="auto" w:fill="FFFFFF"/>
          <w:lang w:eastAsia="zh-CN" w:bidi="ar"/>
        </w:rPr>
        <w:t>市经信局</w:t>
      </w:r>
      <w:r>
        <w:rPr>
          <w:rFonts w:hint="eastAsia" w:ascii="仿宋_GB2312" w:hAnsi="仿宋_GB2312" w:eastAsia="仿宋_GB2312" w:cs="仿宋_GB2312"/>
          <w:b w:val="0"/>
          <w:i w:val="0"/>
          <w:caps w:val="0"/>
          <w:spacing w:val="0"/>
          <w:kern w:val="2"/>
          <w:sz w:val="32"/>
          <w:szCs w:val="32"/>
          <w:highlight w:val="none"/>
          <w:shd w:val="clear" w:color="auto" w:fill="FFFFFF"/>
          <w:lang w:eastAsia="zh-CN" w:bidi="ar"/>
        </w:rPr>
        <w:t>、</w:t>
      </w:r>
      <w:r>
        <w:rPr>
          <w:rFonts w:hint="eastAsia" w:ascii="仿宋_GB2312" w:hAnsi="仿宋_GB2312" w:eastAsia="仿宋_GB2312" w:cs="仿宋_GB2312"/>
          <w:b w:val="0"/>
          <w:i w:val="0"/>
          <w:caps w:val="0"/>
          <w:spacing w:val="0"/>
          <w:kern w:val="2"/>
          <w:sz w:val="32"/>
          <w:szCs w:val="32"/>
          <w:highlight w:val="none"/>
          <w:shd w:val="clear" w:color="auto" w:fill="FFFFFF"/>
          <w:lang w:val="en-US" w:eastAsia="zh-CN" w:bidi="ar"/>
        </w:rPr>
        <w:t>市科技局）</w:t>
      </w:r>
    </w:p>
    <w:p w14:paraId="47F129A4">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highlight w:val="none"/>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六</w:t>
      </w: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eastAsia" w:ascii="楷体_GB2312" w:hAnsi="楷体_GB2312" w:eastAsia="楷体_GB2312" w:cs="楷体_GB2312"/>
          <w:b w:val="0"/>
          <w:bCs/>
          <w:i w:val="0"/>
          <w:iCs w:val="0"/>
          <w:caps w:val="0"/>
          <w:color w:val="auto"/>
          <w:spacing w:val="0"/>
          <w:sz w:val="32"/>
          <w:szCs w:val="32"/>
          <w:highlight w:val="none"/>
          <w:lang w:val="en-US" w:eastAsia="zh-CN"/>
        </w:rPr>
        <w:t>创新运营管理机制</w:t>
      </w:r>
    </w:p>
    <w:p w14:paraId="31DD1D5C">
      <w:pPr>
        <w:pStyle w:val="12"/>
        <w:keepNext w:val="0"/>
        <w:keepLines w:val="0"/>
        <w:pageBreakBefore w:val="0"/>
        <w:numPr>
          <w:ilvl w:val="0"/>
          <w:numId w:val="0"/>
        </w:numPr>
        <w:kinsoku/>
        <w:wordWrap/>
        <w:autoSpaceDN/>
        <w:bidi w:val="0"/>
        <w:spacing w:line="560" w:lineRule="exact"/>
        <w:ind w:left="0" w:leftChars="0" w:firstLine="640" w:firstLineChars="0"/>
        <w:jc w:val="left"/>
        <w:textAlignment w:val="auto"/>
        <w:rPr>
          <w:rFonts w:hint="eastAsia" w:cs="Times New Roman"/>
          <w:color w:val="auto"/>
          <w:kern w:val="2"/>
          <w:sz w:val="32"/>
          <w:szCs w:val="32"/>
          <w:highlight w:val="none"/>
          <w:lang w:val="en-US" w:eastAsia="zh-CN" w:bidi="ar-SA"/>
        </w:rPr>
      </w:pPr>
      <w:r>
        <w:rPr>
          <w:rFonts w:hint="default" w:ascii="仿宋_GB2312" w:hAnsi="仿宋_GB2312" w:eastAsia="仿宋_GB2312" w:cs="仿宋_GB2312"/>
          <w:color w:val="auto"/>
          <w:sz w:val="32"/>
          <w:szCs w:val="32"/>
          <w:highlight w:val="none"/>
          <w:lang w:eastAsia="zh-CN"/>
        </w:rPr>
        <w:t>引导概念验证中心</w:t>
      </w:r>
      <w:r>
        <w:rPr>
          <w:rFonts w:hint="eastAsia" w:ascii="仿宋_GB2312" w:hAnsi="仿宋_GB2312" w:eastAsia="仿宋_GB2312" w:cs="仿宋_GB2312"/>
          <w:color w:val="auto"/>
          <w:sz w:val="32"/>
          <w:szCs w:val="32"/>
          <w:highlight w:val="none"/>
          <w:lang w:val="en-US" w:eastAsia="zh-CN"/>
        </w:rPr>
        <w:t>采取“双主任制”</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聘任商业化经验丰富的产业专家</w:t>
      </w:r>
      <w:r>
        <w:rPr>
          <w:rFonts w:hint="default" w:ascii="仿宋_GB2312" w:hAnsi="仿宋_GB2312" w:eastAsia="仿宋_GB2312" w:cs="仿宋_GB2312"/>
          <w:color w:val="auto"/>
          <w:sz w:val="32"/>
          <w:szCs w:val="32"/>
          <w:highlight w:val="none"/>
          <w:lang w:eastAsia="zh-CN"/>
        </w:rPr>
        <w:t>担任“行政主任”、聘任</w:t>
      </w:r>
      <w:r>
        <w:rPr>
          <w:rFonts w:hint="eastAsia" w:ascii="仿宋_GB2312" w:hAnsi="仿宋_GB2312" w:eastAsia="仿宋_GB2312" w:cs="仿宋_GB2312"/>
          <w:color w:val="auto"/>
          <w:sz w:val="32"/>
          <w:szCs w:val="32"/>
          <w:highlight w:val="none"/>
          <w:lang w:val="en-US" w:eastAsia="zh-CN"/>
        </w:rPr>
        <w:t>成果转化经验丰富的技术专家</w:t>
      </w:r>
      <w:r>
        <w:rPr>
          <w:rFonts w:hint="default" w:ascii="仿宋_GB2312" w:hAnsi="仿宋_GB2312" w:eastAsia="仿宋_GB2312" w:cs="仿宋_GB2312"/>
          <w:color w:val="auto"/>
          <w:sz w:val="32"/>
          <w:szCs w:val="32"/>
          <w:highlight w:val="none"/>
          <w:lang w:eastAsia="zh-CN"/>
        </w:rPr>
        <w:t>担任“技术主任”</w:t>
      </w:r>
      <w:r>
        <w:rPr>
          <w:rFonts w:hint="eastAsia" w:ascii="仿宋_GB2312" w:hAnsi="仿宋_GB2312" w:eastAsia="仿宋_GB2312" w:cs="仿宋_GB2312"/>
          <w:color w:val="auto"/>
          <w:sz w:val="32"/>
          <w:szCs w:val="32"/>
          <w:highlight w:val="none"/>
          <w:lang w:val="en-US" w:eastAsia="zh-CN"/>
        </w:rPr>
        <w:t>共同管理概念验证中心</w:t>
      </w:r>
      <w:r>
        <w:rPr>
          <w:rFonts w:hint="default"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支持概念验证中心加强运营管理机制建设，健全安全管理体系、明晰公共服务承接程序，探索</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概念验证+孵化+投资</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运营模式，通过成果转化收益、</w:t>
      </w:r>
      <w:r>
        <w:rPr>
          <w:rFonts w:hint="eastAsia" w:cs="Times New Roman"/>
          <w:color w:val="auto"/>
          <w:kern w:val="2"/>
          <w:sz w:val="32"/>
          <w:szCs w:val="32"/>
          <w:highlight w:val="none"/>
          <w:lang w:val="en-US" w:eastAsia="zh-CN" w:bidi="ar-SA"/>
        </w:rPr>
        <w:t>优先认股权、未来可转股权、</w:t>
      </w:r>
      <w:r>
        <w:rPr>
          <w:rFonts w:hint="default" w:ascii="Times New Roman" w:hAnsi="Times New Roman" w:eastAsia="仿宋_GB2312" w:cs="Times New Roman"/>
          <w:color w:val="auto"/>
          <w:kern w:val="2"/>
          <w:sz w:val="32"/>
          <w:szCs w:val="32"/>
          <w:highlight w:val="none"/>
          <w:lang w:val="en-US" w:eastAsia="zh-CN" w:bidi="ar-SA"/>
        </w:rPr>
        <w:t>企业孵化投资等多种反哺方式</w:t>
      </w:r>
      <w:r>
        <w:rPr>
          <w:rFonts w:hint="eastAsia" w:cs="Times New Roman"/>
          <w:color w:val="auto"/>
          <w:kern w:val="2"/>
          <w:sz w:val="32"/>
          <w:szCs w:val="32"/>
          <w:highlight w:val="none"/>
          <w:lang w:val="en-US" w:eastAsia="zh-CN" w:bidi="ar-SA"/>
        </w:rPr>
        <w:t>，形成可持续发展的模式</w:t>
      </w:r>
      <w:r>
        <w:rPr>
          <w:rFonts w:hint="default" w:ascii="Times New Roman" w:hAnsi="Times New Roman" w:eastAsia="仿宋_GB2312" w:cs="Times New Roman"/>
          <w:color w:val="auto"/>
          <w:kern w:val="2"/>
          <w:sz w:val="32"/>
          <w:szCs w:val="32"/>
          <w:highlight w:val="none"/>
          <w:lang w:val="en-US" w:eastAsia="zh-CN" w:bidi="ar-SA"/>
        </w:rPr>
        <w:t>。</w:t>
      </w:r>
      <w:r>
        <w:rPr>
          <w:rFonts w:hint="eastAsia" w:cs="Times New Roman"/>
          <w:color w:val="auto"/>
          <w:kern w:val="2"/>
          <w:sz w:val="32"/>
          <w:szCs w:val="32"/>
          <w:highlight w:val="none"/>
          <w:lang w:val="en-US" w:eastAsia="zh-CN" w:bidi="ar-SA"/>
        </w:rPr>
        <w:t>（责任</w:t>
      </w:r>
      <w:r>
        <w:rPr>
          <w:rFonts w:hint="default" w:cs="Times New Roman"/>
          <w:color w:val="auto"/>
          <w:kern w:val="2"/>
          <w:sz w:val="32"/>
          <w:szCs w:val="32"/>
          <w:highlight w:val="none"/>
          <w:lang w:eastAsia="zh-CN" w:bidi="ar-SA"/>
        </w:rPr>
        <w:t>部门</w:t>
      </w:r>
      <w:r>
        <w:rPr>
          <w:rFonts w:hint="eastAsia" w:cs="Times New Roman"/>
          <w:color w:val="auto"/>
          <w:kern w:val="2"/>
          <w:sz w:val="32"/>
          <w:szCs w:val="32"/>
          <w:highlight w:val="none"/>
          <w:lang w:val="en-US" w:eastAsia="zh-CN" w:bidi="ar-SA"/>
        </w:rPr>
        <w:t>：</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市教育局、市科技局、市卫健委</w:t>
      </w:r>
      <w:r>
        <w:rPr>
          <w:rFonts w:hint="eastAsia" w:cs="Times New Roman"/>
          <w:color w:val="auto"/>
          <w:kern w:val="2"/>
          <w:sz w:val="32"/>
          <w:szCs w:val="32"/>
          <w:highlight w:val="none"/>
          <w:lang w:val="en-US" w:eastAsia="zh-CN" w:bidi="ar-SA"/>
        </w:rPr>
        <w:t>）</w:t>
      </w:r>
    </w:p>
    <w:p w14:paraId="7A10DBD4">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七</w:t>
      </w: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val="en-US" w:eastAsia="zh-CN"/>
        </w:rPr>
        <w:t>充分发挥概念验证作用</w:t>
      </w:r>
    </w:p>
    <w:p w14:paraId="3CB19300">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cs="Times New Roman"/>
          <w:color w:val="auto"/>
          <w:kern w:val="2"/>
          <w:sz w:val="32"/>
          <w:szCs w:val="32"/>
          <w:highlight w:val="none"/>
          <w:lang w:val="en-US" w:eastAsia="zh-CN" w:bidi="ar-SA"/>
        </w:rPr>
      </w:pPr>
      <w:r>
        <w:rPr>
          <w:rFonts w:hint="default" w:ascii="仿宋_GB2312" w:hAnsi="仿宋_GB2312" w:eastAsia="仿宋_GB2312" w:cs="仿宋_GB2312"/>
          <w:kern w:val="0"/>
          <w:sz w:val="32"/>
          <w:szCs w:val="32"/>
          <w:lang w:val="en-US" w:eastAsia="zh-CN" w:bidi="ar"/>
        </w:rPr>
        <w:t>高校、科研院所应分类梳理应用基础研究成果，对拟继续技术攻关的项目成果开展概念验证，将验证结果作为团队建设、资金保障、设备支持等的重要依据，并作为省、市科技计划项目推荐的重要条件。支持市级及以上概念验证中心对各类科技计划项目取得成果开展概念验证，对具备转化应用价值的成果可择优滚动支持。鼓励各县（市、区）和“一港五谷”“20重点孵化器”等平台要对拟招引的创新产业项目及人才团队项目开展概念验证，提升项目甄别能力，提高项目成功率，提升投资决策科学化水平，加速验证成果落地转化。（责任部门：市教育局、市科技局、市投促局）</w:t>
      </w:r>
    </w:p>
    <w:p w14:paraId="123D07BF">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0" w:firstLineChars="0"/>
        <w:jc w:val="both"/>
        <w:textAlignment w:val="auto"/>
        <w:rPr>
          <w:rStyle w:val="11"/>
          <w:rFonts w:hint="default" w:ascii="楷体_GB2312" w:hAnsi="楷体_GB2312" w:eastAsia="楷体_GB2312" w:cs="楷体_GB2312"/>
          <w:b w:val="0"/>
          <w:bCs/>
          <w:i w:val="0"/>
          <w:iCs w:val="0"/>
          <w:caps w:val="0"/>
          <w:color w:val="auto"/>
          <w:spacing w:val="0"/>
          <w:sz w:val="32"/>
          <w:szCs w:val="32"/>
          <w:highlight w:val="none"/>
          <w:lang w:eastAsia="zh-CN"/>
        </w:rPr>
      </w:pPr>
      <w:r>
        <w:rPr>
          <w:rStyle w:val="11"/>
          <w:rFonts w:hint="default" w:ascii="楷体_GB2312" w:hAnsi="楷体_GB2312" w:eastAsia="楷体_GB2312" w:cs="楷体_GB2312"/>
          <w:b w:val="0"/>
          <w:bCs/>
          <w:i w:val="0"/>
          <w:iCs w:val="0"/>
          <w:caps w:val="0"/>
          <w:color w:val="auto"/>
          <w:spacing w:val="0"/>
          <w:sz w:val="32"/>
          <w:szCs w:val="32"/>
          <w:highlight w:val="none"/>
          <w:lang w:eastAsia="zh-CN"/>
        </w:rPr>
        <w:t xml:space="preserve">    （八）推动</w:t>
      </w:r>
      <w:r>
        <w:rPr>
          <w:rStyle w:val="11"/>
          <w:rFonts w:hint="default" w:ascii="楷体_GB2312" w:hAnsi="楷体_GB2312" w:eastAsia="楷体_GB2312" w:cs="楷体_GB2312"/>
          <w:b w:val="0"/>
          <w:bCs/>
          <w:i w:val="0"/>
          <w:iCs w:val="0"/>
          <w:caps w:val="0"/>
          <w:color w:val="auto"/>
          <w:spacing w:val="0"/>
          <w:sz w:val="32"/>
          <w:szCs w:val="32"/>
          <w:highlight w:val="none"/>
          <w:lang w:val="en-US" w:eastAsia="zh-CN"/>
        </w:rPr>
        <w:t>“验证-中试”</w:t>
      </w:r>
      <w:r>
        <w:rPr>
          <w:rStyle w:val="11"/>
          <w:rFonts w:hint="default" w:ascii="楷体_GB2312" w:hAnsi="楷体_GB2312" w:eastAsia="楷体_GB2312" w:cs="楷体_GB2312"/>
          <w:b w:val="0"/>
          <w:bCs/>
          <w:i w:val="0"/>
          <w:iCs w:val="0"/>
          <w:caps w:val="0"/>
          <w:color w:val="auto"/>
          <w:spacing w:val="0"/>
          <w:sz w:val="32"/>
          <w:szCs w:val="32"/>
          <w:highlight w:val="none"/>
          <w:lang w:eastAsia="zh-CN"/>
        </w:rPr>
        <w:t>深度联动</w:t>
      </w:r>
    </w:p>
    <w:p w14:paraId="0F77BCE9">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0" w:firstLineChars="0"/>
        <w:jc w:val="both"/>
        <w:textAlignment w:val="auto"/>
        <w:rPr>
          <w:rStyle w:val="11"/>
          <w:rFonts w:hint="eastAsia" w:ascii="楷体_GB2312" w:hAnsi="楷体_GB2312" w:eastAsia="楷体_GB2312" w:cs="楷体_GB2312"/>
          <w:b w:val="0"/>
          <w:bCs/>
          <w:i w:val="0"/>
          <w:iCs w:val="0"/>
          <w:caps w:val="0"/>
          <w:color w:val="auto"/>
          <w:spacing w:val="0"/>
          <w:sz w:val="32"/>
          <w:szCs w:val="32"/>
          <w:lang w:val="en-US" w:eastAsia="zh-CN"/>
        </w:rPr>
      </w:pPr>
      <w:r>
        <w:rPr>
          <w:rFonts w:hint="default" w:ascii="仿宋_GB2312" w:eastAsia="仿宋_GB2312" w:cs="仿宋_GB2312"/>
          <w:b w:val="0"/>
          <w:i w:val="0"/>
          <w:caps w:val="0"/>
          <w:spacing w:val="0"/>
          <w:kern w:val="2"/>
          <w:sz w:val="32"/>
          <w:szCs w:val="32"/>
          <w:highlight w:val="none"/>
          <w:shd w:val="clear" w:color="auto" w:fill="FFFFFF"/>
          <w:lang w:eastAsia="zh-CN" w:bidi="ar"/>
        </w:rPr>
        <w:t xml:space="preserve">    </w:t>
      </w:r>
      <w:r>
        <w:rPr>
          <w:rFonts w:hint="eastAsia" w:ascii="仿宋_GB2312" w:eastAsia="仿宋_GB2312" w:cs="仿宋_GB2312"/>
          <w:b w:val="0"/>
          <w:i w:val="0"/>
          <w:caps w:val="0"/>
          <w:spacing w:val="0"/>
          <w:kern w:val="2"/>
          <w:sz w:val="32"/>
          <w:szCs w:val="32"/>
          <w:highlight w:val="none"/>
          <w:shd w:val="clear" w:color="auto" w:fill="FFFFFF"/>
          <w:lang w:eastAsia="zh-CN" w:bidi="ar"/>
        </w:rPr>
        <w:t>推动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概念验证中心与中试平台通过</w:t>
      </w:r>
      <w:r>
        <w:rPr>
          <w:rFonts w:hint="eastAsia" w:ascii="仿宋_GB2312" w:eastAsia="仿宋_GB2312" w:cs="仿宋_GB2312"/>
          <w:b w:val="0"/>
          <w:i w:val="0"/>
          <w:caps w:val="0"/>
          <w:spacing w:val="0"/>
          <w:kern w:val="2"/>
          <w:sz w:val="32"/>
          <w:szCs w:val="32"/>
          <w:highlight w:val="none"/>
          <w:shd w:val="clear" w:color="auto" w:fill="FFFFFF"/>
          <w:lang w:eastAsia="zh-CN" w:bidi="ar"/>
        </w:rPr>
        <w:t>“</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功能衔接、资源互补、风险共担</w:t>
      </w:r>
      <w:r>
        <w:rPr>
          <w:rFonts w:hint="default" w:ascii="仿宋_GB2312" w:eastAsia="仿宋_GB2312" w:cs="仿宋_GB2312"/>
          <w:b w:val="0"/>
          <w:i w:val="0"/>
          <w:caps w:val="0"/>
          <w:spacing w:val="0"/>
          <w:kern w:val="2"/>
          <w:sz w:val="32"/>
          <w:szCs w:val="32"/>
          <w:highlight w:val="none"/>
          <w:shd w:val="clear" w:color="auto" w:fill="FFFFFF"/>
          <w:lang w:val="en-US" w:eastAsia="zh-CN" w:bidi="ar"/>
        </w:rPr>
        <w:t>”</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实现深度联动。概念验证中心聚焦技术可行性验证与早期风险化解，筛选出具备产业化潜力的项目后，输送至中试平台进行工程化开发、工艺优化及量产测试。中试平台依托产线设备、场景数据等资源，加速技术从实验室走向市场，同时将产业化需求反向反馈至验证环节，形成闭环迭代。（责任</w:t>
      </w:r>
      <w:r>
        <w:rPr>
          <w:rFonts w:hint="default" w:ascii="仿宋_GB2312" w:eastAsia="仿宋_GB2312" w:cs="仿宋_GB2312"/>
          <w:b w:val="0"/>
          <w:i w:val="0"/>
          <w:caps w:val="0"/>
          <w:spacing w:val="0"/>
          <w:kern w:val="2"/>
          <w:sz w:val="32"/>
          <w:szCs w:val="32"/>
          <w:highlight w:val="none"/>
          <w:shd w:val="clear" w:color="auto" w:fill="FFFFFF"/>
          <w:lang w:eastAsia="zh-CN" w:bidi="ar"/>
        </w:rPr>
        <w:t>部门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w:t>
      </w:r>
      <w:r>
        <w:rPr>
          <w:rFonts w:hint="default" w:ascii="仿宋_GB2312" w:eastAsia="仿宋_GB2312" w:cs="仿宋_GB2312"/>
          <w:b w:val="0"/>
          <w:i w:val="0"/>
          <w:caps w:val="0"/>
          <w:spacing w:val="0"/>
          <w:kern w:val="2"/>
          <w:sz w:val="32"/>
          <w:szCs w:val="32"/>
          <w:highlight w:val="none"/>
          <w:shd w:val="clear" w:color="auto" w:fill="FFFFFF"/>
          <w:lang w:eastAsia="zh-CN" w:bidi="ar"/>
        </w:rPr>
        <w:t>市经信局、</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市科技局）</w:t>
      </w:r>
    </w:p>
    <w:p w14:paraId="0D20692E">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default" w:ascii="楷体_GB2312" w:hAnsi="楷体_GB2312" w:eastAsia="楷体_GB2312" w:cs="楷体_GB2312"/>
          <w:b w:val="0"/>
          <w:bCs/>
          <w:i w:val="0"/>
          <w:iCs w:val="0"/>
          <w:caps w:val="0"/>
          <w:color w:val="auto"/>
          <w:spacing w:val="0"/>
          <w:sz w:val="32"/>
          <w:szCs w:val="32"/>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eastAsia="zh-CN"/>
        </w:rPr>
        <w:t>九</w:t>
      </w:r>
      <w:r>
        <w:rPr>
          <w:rStyle w:val="11"/>
          <w:rFonts w:hint="eastAsia" w:ascii="楷体_GB2312" w:hAnsi="楷体_GB2312" w:eastAsia="楷体_GB2312" w:cs="楷体_GB2312"/>
          <w:b w:val="0"/>
          <w:bCs/>
          <w:i w:val="0"/>
          <w:iCs w:val="0"/>
          <w:caps w:val="0"/>
          <w:color w:val="auto"/>
          <w:spacing w:val="0"/>
          <w:sz w:val="32"/>
          <w:szCs w:val="32"/>
          <w:lang w:val="en-US" w:eastAsia="zh-CN"/>
        </w:rPr>
        <w:t>）</w:t>
      </w:r>
      <w:r>
        <w:rPr>
          <w:rStyle w:val="11"/>
          <w:rFonts w:hint="default" w:ascii="楷体_GB2312" w:hAnsi="楷体_GB2312" w:eastAsia="楷体_GB2312" w:cs="楷体_GB2312"/>
          <w:b w:val="0"/>
          <w:bCs/>
          <w:i w:val="0"/>
          <w:iCs w:val="0"/>
          <w:caps w:val="0"/>
          <w:color w:val="auto"/>
          <w:spacing w:val="0"/>
          <w:sz w:val="32"/>
          <w:szCs w:val="32"/>
          <w:lang w:val="en-US" w:eastAsia="zh-CN"/>
        </w:rPr>
        <w:t>构建协同合作机制</w:t>
      </w:r>
    </w:p>
    <w:p w14:paraId="0C7B3B54">
      <w:pPr>
        <w:pStyle w:val="12"/>
        <w:keepNext w:val="0"/>
        <w:keepLines w:val="0"/>
        <w:pageBreakBefore w:val="0"/>
        <w:numPr>
          <w:ilvl w:val="0"/>
          <w:numId w:val="0"/>
        </w:numPr>
        <w:kinsoku/>
        <w:wordWrap/>
        <w:autoSpaceDN/>
        <w:bidi w:val="0"/>
        <w:spacing w:line="560" w:lineRule="exact"/>
        <w:ind w:left="0" w:leftChars="0" w:firstLine="640" w:firstLineChars="0"/>
        <w:jc w:val="left"/>
        <w:textAlignment w:val="auto"/>
        <w:rPr>
          <w:rFonts w:hint="eastAsia" w:cs="Times New Roman"/>
          <w:color w:val="auto"/>
          <w:sz w:val="32"/>
          <w:szCs w:val="32"/>
          <w:lang w:val="en-US" w:eastAsia="zh-CN"/>
        </w:rPr>
      </w:pPr>
      <w:r>
        <w:rPr>
          <w:rFonts w:hint="eastAsia" w:cs="Times New Roman"/>
          <w:color w:val="auto"/>
          <w:sz w:val="32"/>
          <w:szCs w:val="32"/>
          <w:lang w:val="en-US" w:eastAsia="zh-CN"/>
        </w:rPr>
        <w:t>支持</w:t>
      </w:r>
      <w:r>
        <w:rPr>
          <w:rFonts w:hint="default" w:cs="Times New Roman"/>
          <w:color w:val="auto"/>
          <w:sz w:val="32"/>
          <w:szCs w:val="32"/>
          <w:lang w:eastAsia="zh-CN"/>
        </w:rPr>
        <w:t>全市</w:t>
      </w:r>
      <w:r>
        <w:rPr>
          <w:rFonts w:hint="eastAsia" w:cs="Times New Roman"/>
          <w:color w:val="auto"/>
          <w:sz w:val="32"/>
          <w:szCs w:val="32"/>
          <w:lang w:val="en-US" w:eastAsia="zh-CN"/>
        </w:rPr>
        <w:t>概念验证中心联合高校院所、孵化载体、企业、投资机构等</w:t>
      </w:r>
      <w:r>
        <w:rPr>
          <w:rFonts w:hint="default" w:cs="Times New Roman"/>
          <w:color w:val="auto"/>
          <w:sz w:val="32"/>
          <w:szCs w:val="32"/>
          <w:lang w:eastAsia="zh-CN"/>
        </w:rPr>
        <w:t>主体</w:t>
      </w:r>
      <w:r>
        <w:rPr>
          <w:rFonts w:hint="eastAsia" w:cs="Times New Roman"/>
          <w:color w:val="auto"/>
          <w:sz w:val="32"/>
          <w:szCs w:val="32"/>
          <w:lang w:val="en-US" w:eastAsia="zh-CN"/>
        </w:rPr>
        <w:t>组建</w:t>
      </w:r>
      <w:r>
        <w:rPr>
          <w:rFonts w:hint="default" w:cs="Times New Roman"/>
          <w:color w:val="auto"/>
          <w:sz w:val="32"/>
          <w:szCs w:val="32"/>
          <w:lang w:eastAsia="zh-CN"/>
        </w:rPr>
        <w:t>概念验证</w:t>
      </w:r>
      <w:r>
        <w:rPr>
          <w:rFonts w:hint="eastAsia" w:cs="Times New Roman"/>
          <w:color w:val="auto"/>
          <w:sz w:val="32"/>
          <w:szCs w:val="32"/>
          <w:lang w:val="en-US" w:eastAsia="zh-CN"/>
        </w:rPr>
        <w:t>联盟，</w:t>
      </w:r>
      <w:r>
        <w:rPr>
          <w:rFonts w:hint="default" w:cs="Times New Roman"/>
          <w:color w:val="auto"/>
          <w:sz w:val="32"/>
          <w:szCs w:val="32"/>
          <w:lang w:val="en-US" w:eastAsia="zh-CN"/>
        </w:rPr>
        <w:t>定期举办温州市概念验证成果对接会、项目推介会、技术咨询会等活动，促进概念验证中心与科创平台、高校院所技术转移机构、社会化科技服务机构、行业公共服务机构等结对合作，加强资源共享与协同创新。</w:t>
      </w:r>
      <w:r>
        <w:rPr>
          <w:rFonts w:hint="default" w:cs="Times New Roman"/>
          <w:color w:val="auto"/>
          <w:sz w:val="32"/>
          <w:szCs w:val="32"/>
          <w:lang w:eastAsia="zh-CN"/>
        </w:rPr>
        <w:t>建立概念验证能力及仪器设备等创新资源共享机制，</w:t>
      </w:r>
      <w:r>
        <w:rPr>
          <w:rFonts w:hint="eastAsia" w:cs="Times New Roman"/>
          <w:color w:val="auto"/>
          <w:sz w:val="32"/>
          <w:szCs w:val="32"/>
          <w:lang w:val="en-US" w:eastAsia="zh-CN"/>
        </w:rPr>
        <w:t>支持概念验证中心以“代工”方式</w:t>
      </w:r>
      <w:r>
        <w:rPr>
          <w:rFonts w:hint="default" w:cs="Times New Roman"/>
          <w:color w:val="auto"/>
          <w:sz w:val="32"/>
          <w:szCs w:val="32"/>
          <w:lang w:val="en-US" w:eastAsia="zh-CN"/>
        </w:rPr>
        <w:t>将专业化检测、试制等环节</w:t>
      </w:r>
      <w:r>
        <w:rPr>
          <w:rFonts w:hint="eastAsia" w:cs="Times New Roman"/>
          <w:color w:val="auto"/>
          <w:sz w:val="32"/>
          <w:szCs w:val="32"/>
          <w:lang w:val="en-US" w:eastAsia="zh-CN"/>
        </w:rPr>
        <w:t>委托</w:t>
      </w:r>
      <w:r>
        <w:rPr>
          <w:rFonts w:hint="default" w:cs="Times New Roman"/>
          <w:color w:val="auto"/>
          <w:sz w:val="32"/>
          <w:szCs w:val="32"/>
          <w:lang w:val="en-US" w:eastAsia="zh-CN"/>
        </w:rPr>
        <w:t>专业机构</w:t>
      </w:r>
      <w:r>
        <w:rPr>
          <w:rFonts w:hint="eastAsia" w:cs="Times New Roman"/>
          <w:color w:val="auto"/>
          <w:sz w:val="32"/>
          <w:szCs w:val="32"/>
          <w:lang w:val="en-US" w:eastAsia="zh-CN"/>
        </w:rPr>
        <w:t>实施。建立</w:t>
      </w:r>
      <w:r>
        <w:rPr>
          <w:rFonts w:hint="default" w:cs="Times New Roman"/>
          <w:color w:val="auto"/>
          <w:sz w:val="32"/>
          <w:szCs w:val="32"/>
          <w:lang w:eastAsia="zh-CN"/>
        </w:rPr>
        <w:t>验证</w:t>
      </w:r>
      <w:r>
        <w:rPr>
          <w:rFonts w:hint="eastAsia" w:cs="Times New Roman"/>
          <w:color w:val="auto"/>
          <w:sz w:val="32"/>
          <w:szCs w:val="32"/>
          <w:lang w:val="en-US" w:eastAsia="zh-CN"/>
        </w:rPr>
        <w:t>能力互补清单，促进跨地区、跨领域概念验证中心资源流动、项目联合验证。（责任</w:t>
      </w:r>
      <w:r>
        <w:rPr>
          <w:rFonts w:hint="default" w:cs="Times New Roman"/>
          <w:color w:val="auto"/>
          <w:sz w:val="32"/>
          <w:szCs w:val="32"/>
          <w:lang w:eastAsia="zh-CN"/>
        </w:rPr>
        <w:t>部门：</w:t>
      </w:r>
      <w:r>
        <w:rPr>
          <w:rFonts w:hint="eastAsia" w:ascii="仿宋_GB2312" w:eastAsia="仿宋_GB2312" w:cs="仿宋_GB2312"/>
          <w:b w:val="0"/>
          <w:i w:val="0"/>
          <w:caps w:val="0"/>
          <w:spacing w:val="0"/>
          <w:kern w:val="2"/>
          <w:sz w:val="32"/>
          <w:szCs w:val="32"/>
          <w:highlight w:val="none"/>
          <w:shd w:val="clear" w:color="auto" w:fill="FFFFFF"/>
          <w:lang w:val="en-US" w:eastAsia="zh-CN" w:bidi="ar"/>
        </w:rPr>
        <w:t>市教育局、市科技局、市卫健委</w:t>
      </w:r>
      <w:r>
        <w:rPr>
          <w:rFonts w:hint="eastAsia" w:cs="Times New Roman"/>
          <w:color w:val="auto"/>
          <w:sz w:val="32"/>
          <w:szCs w:val="32"/>
          <w:lang w:val="en-US" w:eastAsia="zh-CN"/>
        </w:rPr>
        <w:t>）</w:t>
      </w:r>
    </w:p>
    <w:p w14:paraId="5FCF18E3">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eastAsia" w:ascii="楷体_GB2312" w:hAnsi="楷体_GB2312" w:eastAsia="楷体_GB2312" w:cs="楷体_GB2312"/>
          <w:b w:val="0"/>
          <w:bCs/>
          <w:i w:val="0"/>
          <w:iCs w:val="0"/>
          <w:caps w:val="0"/>
          <w:color w:val="auto"/>
          <w:spacing w:val="0"/>
          <w:sz w:val="32"/>
          <w:szCs w:val="32"/>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（十）优化知识产权服务</w:t>
      </w:r>
    </w:p>
    <w:p w14:paraId="0AD2D520">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lang w:val="en-US" w:eastAsia="zh-CN" w:bidi="ar"/>
        </w:rPr>
        <w:t>建立温州市知识产权保护中心与</w:t>
      </w:r>
      <w:r>
        <w:rPr>
          <w:rFonts w:hint="eastAsia" w:ascii="仿宋_GB2312" w:hAnsi="仿宋_GB2312" w:eastAsia="仿宋_GB2312" w:cs="仿宋_GB2312"/>
          <w:kern w:val="0"/>
          <w:sz w:val="32"/>
          <w:szCs w:val="32"/>
          <w:lang w:val="en-US" w:eastAsia="zh-CN" w:bidi="ar"/>
        </w:rPr>
        <w:t>概念验证中心</w:t>
      </w:r>
      <w:r>
        <w:rPr>
          <w:rFonts w:hint="default" w:ascii="仿宋_GB2312" w:hAnsi="仿宋_GB2312" w:eastAsia="仿宋_GB2312" w:cs="仿宋_GB2312"/>
          <w:kern w:val="0"/>
          <w:sz w:val="32"/>
          <w:szCs w:val="32"/>
          <w:lang w:val="en-US" w:eastAsia="zh-CN" w:bidi="ar"/>
        </w:rPr>
        <w:t>联络</w:t>
      </w:r>
      <w:r>
        <w:rPr>
          <w:rFonts w:hint="eastAsia" w:ascii="仿宋_GB2312" w:hAnsi="仿宋_GB2312" w:eastAsia="仿宋_GB2312" w:cs="仿宋_GB2312"/>
          <w:kern w:val="0"/>
          <w:sz w:val="32"/>
          <w:szCs w:val="32"/>
          <w:lang w:val="en-US" w:eastAsia="zh-CN" w:bidi="ar"/>
        </w:rPr>
        <w:t>服务专员</w:t>
      </w:r>
      <w:r>
        <w:rPr>
          <w:rFonts w:hint="default" w:ascii="仿宋_GB2312" w:hAnsi="仿宋_GB2312" w:eastAsia="仿宋_GB2312" w:cs="仿宋_GB2312"/>
          <w:kern w:val="0"/>
          <w:sz w:val="32"/>
          <w:szCs w:val="32"/>
          <w:lang w:val="en-US" w:eastAsia="zh-CN" w:bidi="ar"/>
        </w:rPr>
        <w:t>机制</w:t>
      </w:r>
      <w:r>
        <w:rPr>
          <w:rFonts w:hint="eastAsia" w:ascii="仿宋_GB2312" w:hAnsi="仿宋_GB2312" w:eastAsia="仿宋_GB2312" w:cs="仿宋_GB2312"/>
          <w:kern w:val="0"/>
          <w:sz w:val="32"/>
          <w:szCs w:val="32"/>
          <w:lang w:val="en-US" w:eastAsia="zh-CN" w:bidi="ar"/>
        </w:rPr>
        <w:t>，为</w:t>
      </w:r>
      <w:r>
        <w:rPr>
          <w:rFonts w:hint="default" w:ascii="仿宋_GB2312" w:hAnsi="仿宋_GB2312" w:eastAsia="仿宋_GB2312" w:cs="仿宋_GB2312"/>
          <w:kern w:val="0"/>
          <w:sz w:val="32"/>
          <w:szCs w:val="32"/>
          <w:lang w:val="en-US" w:eastAsia="zh-CN" w:bidi="ar"/>
        </w:rPr>
        <w:t>概念验证中心</w:t>
      </w:r>
      <w:r>
        <w:rPr>
          <w:rFonts w:hint="eastAsia" w:ascii="仿宋_GB2312" w:hAnsi="仿宋_GB2312" w:eastAsia="仿宋_GB2312" w:cs="仿宋_GB2312"/>
          <w:kern w:val="0"/>
          <w:sz w:val="32"/>
          <w:szCs w:val="32"/>
          <w:lang w:val="en-US" w:eastAsia="zh-CN" w:bidi="ar"/>
        </w:rPr>
        <w:t>提供知识产权评议、导航、申请、维权等一站式服务</w:t>
      </w:r>
      <w:r>
        <w:rPr>
          <w:rFonts w:hint="default" w:ascii="仿宋_GB2312" w:hAnsi="仿宋_GB2312" w:eastAsia="仿宋_GB2312" w:cs="仿宋_GB2312"/>
          <w:kern w:val="0"/>
          <w:sz w:val="32"/>
          <w:szCs w:val="32"/>
          <w:lang w:val="en-US" w:eastAsia="zh-CN" w:bidi="ar"/>
        </w:rPr>
        <w:t>。指导概念验证中心制定知识产权管理制度，确保概念验证</w:t>
      </w:r>
      <w:r>
        <w:rPr>
          <w:rFonts w:hint="eastAsia" w:ascii="仿宋_GB2312" w:hAnsi="仿宋_GB2312" w:eastAsia="仿宋_GB2312" w:cs="仿宋_GB2312"/>
          <w:kern w:val="0"/>
          <w:sz w:val="32"/>
          <w:szCs w:val="32"/>
          <w:lang w:val="en-US" w:eastAsia="zh-CN" w:bidi="ar"/>
        </w:rPr>
        <w:t>项目明晰知识产权状况，规避侵权风险。</w:t>
      </w:r>
      <w:r>
        <w:rPr>
          <w:rFonts w:hint="eastAsia" w:ascii="仿宋_GB2312" w:hAnsi="仿宋_GB2312" w:eastAsia="仿宋_GB2312" w:cs="仿宋_GB2312"/>
          <w:kern w:val="0"/>
          <w:sz w:val="32"/>
          <w:szCs w:val="32"/>
          <w:highlight w:val="none"/>
          <w:lang w:val="en-US" w:eastAsia="zh-CN" w:bidi="ar"/>
        </w:rPr>
        <w:t>对概念验证项目提供优先审查和加快处理服务，缩短专利等知识产权授权时间。</w:t>
      </w:r>
      <w:r>
        <w:rPr>
          <w:rFonts w:hint="default" w:ascii="仿宋_GB2312" w:hAnsi="仿宋_GB2312" w:eastAsia="仿宋_GB2312" w:cs="仿宋_GB2312"/>
          <w:kern w:val="0"/>
          <w:sz w:val="32"/>
          <w:szCs w:val="32"/>
          <w:lang w:val="en-US" w:eastAsia="zh-CN" w:bidi="ar"/>
        </w:rPr>
        <w:t>指导概念验证中心制定数据资产管理机制，</w:t>
      </w:r>
      <w:r>
        <w:rPr>
          <w:rFonts w:hint="eastAsia" w:ascii="仿宋_GB2312" w:hAnsi="仿宋_GB2312" w:eastAsia="仿宋_GB2312" w:cs="仿宋_GB2312"/>
          <w:kern w:val="0"/>
          <w:sz w:val="32"/>
          <w:szCs w:val="32"/>
          <w:lang w:val="en-US" w:eastAsia="zh-CN" w:bidi="ar"/>
        </w:rPr>
        <w:t>对项目实施过程中产生的数据进行存证、确权、登记，保障数据资产权益。</w:t>
      </w:r>
      <w:r>
        <w:rPr>
          <w:rFonts w:hint="eastAsia" w:ascii="仿宋_GB2312" w:hAnsi="仿宋_GB2312" w:eastAsia="仿宋_GB2312" w:cs="仿宋_GB2312"/>
          <w:kern w:val="0"/>
          <w:sz w:val="32"/>
          <w:szCs w:val="32"/>
          <w:highlight w:val="none"/>
          <w:lang w:val="en-US" w:eastAsia="zh-CN" w:bidi="ar"/>
        </w:rPr>
        <w:t>（责任</w:t>
      </w:r>
      <w:r>
        <w:rPr>
          <w:rFonts w:hint="default" w:ascii="仿宋_GB2312" w:hAnsi="仿宋_GB2312" w:eastAsia="仿宋_GB2312" w:cs="仿宋_GB2312"/>
          <w:kern w:val="0"/>
          <w:sz w:val="32"/>
          <w:szCs w:val="32"/>
          <w:highlight w:val="none"/>
          <w:lang w:eastAsia="zh-CN" w:bidi="ar"/>
        </w:rPr>
        <w:t>部门</w:t>
      </w:r>
      <w:r>
        <w:rPr>
          <w:rFonts w:hint="eastAsia" w:ascii="仿宋_GB2312" w:hAnsi="仿宋_GB2312" w:eastAsia="仿宋_GB2312" w:cs="仿宋_GB2312"/>
          <w:kern w:val="0"/>
          <w:sz w:val="32"/>
          <w:szCs w:val="32"/>
          <w:highlight w:val="none"/>
          <w:lang w:val="en-US" w:eastAsia="zh-CN" w:bidi="ar"/>
        </w:rPr>
        <w:t>：市市监局</w:t>
      </w:r>
      <w:r>
        <w:rPr>
          <w:rFonts w:hint="default" w:ascii="仿宋_GB2312" w:hAnsi="仿宋_GB2312" w:eastAsia="仿宋_GB2312" w:cs="仿宋_GB2312"/>
          <w:kern w:val="0"/>
          <w:sz w:val="32"/>
          <w:szCs w:val="32"/>
          <w:highlight w:val="none"/>
          <w:lang w:eastAsia="zh-CN" w:bidi="ar"/>
        </w:rPr>
        <w:t>、市数据局</w:t>
      </w:r>
      <w:r>
        <w:rPr>
          <w:rFonts w:hint="eastAsia" w:ascii="仿宋_GB2312" w:hAnsi="仿宋_GB2312" w:eastAsia="仿宋_GB2312" w:cs="仿宋_GB2312"/>
          <w:kern w:val="0"/>
          <w:sz w:val="32"/>
          <w:szCs w:val="32"/>
          <w:highlight w:val="none"/>
          <w:lang w:val="en-US" w:eastAsia="zh-CN" w:bidi="ar"/>
        </w:rPr>
        <w:t>）</w:t>
      </w:r>
    </w:p>
    <w:p w14:paraId="1F96F84F">
      <w:pPr>
        <w:pStyle w:val="8"/>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Chars="0" w:right="0" w:rightChars="0" w:firstLine="640" w:firstLineChars="200"/>
        <w:jc w:val="left"/>
        <w:textAlignment w:val="auto"/>
        <w:rPr>
          <w:rStyle w:val="11"/>
          <w:rFonts w:hint="eastAsia" w:ascii="楷体_GB2312" w:hAnsi="楷体_GB2312" w:eastAsia="楷体_GB2312" w:cs="楷体_GB2312"/>
          <w:b w:val="0"/>
          <w:bCs/>
          <w:i w:val="0"/>
          <w:iCs w:val="0"/>
          <w:caps w:val="0"/>
          <w:color w:val="auto"/>
          <w:spacing w:val="0"/>
          <w:sz w:val="32"/>
          <w:szCs w:val="32"/>
          <w:lang w:val="en-US" w:eastAsia="zh-CN"/>
        </w:rPr>
      </w:pPr>
      <w:r>
        <w:rPr>
          <w:rStyle w:val="11"/>
          <w:rFonts w:hint="eastAsia" w:ascii="楷体_GB2312" w:hAnsi="楷体_GB2312" w:eastAsia="楷体_GB2312" w:cs="楷体_GB2312"/>
          <w:b w:val="0"/>
          <w:bCs/>
          <w:i w:val="0"/>
          <w:iCs w:val="0"/>
          <w:caps w:val="0"/>
          <w:color w:val="auto"/>
          <w:spacing w:val="0"/>
          <w:sz w:val="32"/>
          <w:szCs w:val="32"/>
          <w:lang w:val="en-US" w:eastAsia="zh-CN"/>
        </w:rPr>
        <w:t>（十一）强化科技金融赋能</w:t>
      </w:r>
    </w:p>
    <w:p w14:paraId="6FEB1E84">
      <w:pPr>
        <w:pStyle w:val="12"/>
        <w:keepNext w:val="0"/>
        <w:keepLines w:val="0"/>
        <w:pageBreakBefore w:val="0"/>
        <w:kinsoku/>
        <w:wordWrap/>
        <w:autoSpaceDN/>
        <w:bidi w:val="0"/>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lang w:val="en-US" w:eastAsia="zh-CN" w:bidi="ar"/>
        </w:rPr>
        <w:t>依托大罗山基金村、温州科技金融服务中心等平台，整合风险投资、产业基金、并购资本等金融资源，为通过概念验证的项目提供股权融资、战略投资等针对性服务。定期组织</w:t>
      </w:r>
      <w:r>
        <w:rPr>
          <w:rFonts w:hint="eastAsia" w:ascii="仿宋_GB2312" w:hAnsi="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验证成果专项路演</w:t>
      </w:r>
      <w:r>
        <w:rPr>
          <w:rFonts w:hint="eastAsia" w:ascii="仿宋_GB2312" w:hAnsi="仿宋_GB2312" w:cs="仿宋_GB2312"/>
          <w:kern w:val="0"/>
          <w:sz w:val="32"/>
          <w:szCs w:val="32"/>
          <w:lang w:eastAsia="zh-CN" w:bidi="ar"/>
        </w:rPr>
        <w:t>”</w:t>
      </w:r>
      <w:r>
        <w:rPr>
          <w:rFonts w:hint="default" w:ascii="仿宋_GB2312" w:hAnsi="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推动经验证项目与专业投资机构、产业链龙头企业直接对接，加速融资闭环。将经市级</w:t>
      </w:r>
      <w:r>
        <w:rPr>
          <w:rFonts w:hint="default" w:ascii="仿宋_GB2312" w:hAnsi="仿宋_GB2312" w:cs="仿宋_GB2312"/>
          <w:kern w:val="0"/>
          <w:sz w:val="32"/>
          <w:szCs w:val="32"/>
          <w:lang w:eastAsia="zh-CN" w:bidi="ar"/>
        </w:rPr>
        <w:t>及以上</w:t>
      </w:r>
      <w:r>
        <w:rPr>
          <w:rFonts w:hint="default" w:ascii="仿宋_GB2312" w:hAnsi="仿宋_GB2312" w:eastAsia="仿宋_GB2312" w:cs="仿宋_GB2312"/>
          <w:kern w:val="0"/>
          <w:sz w:val="32"/>
          <w:szCs w:val="32"/>
          <w:lang w:val="en-US" w:eastAsia="zh-CN" w:bidi="ar"/>
        </w:rPr>
        <w:t>概念验证中心验证通过的项目，优先纳入市科创基金直接投资范围</w:t>
      </w:r>
      <w:r>
        <w:rPr>
          <w:rFonts w:hint="default" w:ascii="仿宋_GB2312" w:hAnsi="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建立</w:t>
      </w:r>
      <w:r>
        <w:rPr>
          <w:rFonts w:hint="default" w:ascii="仿宋_GB2312" w:hAnsi="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验证-孵化-产业化</w:t>
      </w:r>
      <w:r>
        <w:rPr>
          <w:rFonts w:hint="default" w:ascii="仿宋_GB2312" w:hAnsi="仿宋_GB2312" w:cs="仿宋_GB2312"/>
          <w:kern w:val="0"/>
          <w:sz w:val="32"/>
          <w:szCs w:val="32"/>
          <w:lang w:eastAsia="zh-CN" w:bidi="ar"/>
        </w:rPr>
        <w:t>”</w:t>
      </w:r>
      <w:r>
        <w:rPr>
          <w:rFonts w:hint="default" w:ascii="仿宋_GB2312" w:hAnsi="仿宋_GB2312" w:eastAsia="仿宋_GB2312" w:cs="仿宋_GB2312"/>
          <w:kern w:val="0"/>
          <w:sz w:val="32"/>
          <w:szCs w:val="32"/>
          <w:lang w:val="en-US" w:eastAsia="zh-CN" w:bidi="ar"/>
        </w:rPr>
        <w:t>基金接力机制，引导社会资本跟投处于产品开发、市场拓展阶段的成熟项目。</w:t>
      </w:r>
      <w:r>
        <w:rPr>
          <w:rFonts w:hint="eastAsia" w:cs="Times New Roman"/>
          <w:color w:val="auto"/>
          <w:sz w:val="32"/>
          <w:szCs w:val="32"/>
          <w:lang w:eastAsia="zh-CN"/>
        </w:rPr>
        <w:t>支持各概念验证中心</w:t>
      </w:r>
      <w:r>
        <w:rPr>
          <w:rFonts w:hint="default" w:cs="Times New Roman"/>
          <w:color w:val="auto"/>
          <w:sz w:val="32"/>
          <w:szCs w:val="32"/>
          <w:lang w:eastAsia="zh-CN"/>
        </w:rPr>
        <w:t>发起设立</w:t>
      </w:r>
      <w:r>
        <w:rPr>
          <w:rFonts w:hint="eastAsia" w:cs="Times New Roman"/>
          <w:color w:val="auto"/>
          <w:sz w:val="32"/>
          <w:szCs w:val="32"/>
          <w:lang w:eastAsia="zh-CN"/>
        </w:rPr>
        <w:t>概念验证基金，吸引社会资本投入。</w:t>
      </w:r>
      <w:r>
        <w:rPr>
          <w:rFonts w:hint="eastAsia" w:ascii="仿宋_GB2312" w:hAnsi="仿宋_GB2312" w:eastAsia="仿宋_GB2312" w:cs="仿宋_GB2312"/>
          <w:kern w:val="0"/>
          <w:sz w:val="32"/>
          <w:szCs w:val="32"/>
          <w:lang w:val="en-US" w:eastAsia="zh-CN" w:bidi="ar"/>
        </w:rPr>
        <w:t>鼓励</w:t>
      </w:r>
      <w:r>
        <w:rPr>
          <w:rFonts w:hint="default" w:ascii="仿宋_GB2312" w:hAnsi="仿宋_GB2312" w:cs="仿宋_GB2312"/>
          <w:kern w:val="0"/>
          <w:sz w:val="32"/>
          <w:szCs w:val="32"/>
          <w:lang w:eastAsia="zh-CN" w:bidi="ar"/>
        </w:rPr>
        <w:t>银行开发概念验证贷款等特色产品，鼓励</w:t>
      </w:r>
      <w:r>
        <w:rPr>
          <w:rFonts w:hint="eastAsia" w:ascii="仿宋_GB2312" w:hAnsi="仿宋_GB2312" w:eastAsia="仿宋_GB2312" w:cs="仿宋_GB2312"/>
          <w:kern w:val="0"/>
          <w:sz w:val="32"/>
          <w:szCs w:val="32"/>
          <w:lang w:val="en-US" w:eastAsia="zh-CN" w:bidi="ar"/>
        </w:rPr>
        <w:t>保险机构推出针对概念验证阶段的科技保险产品，降低项目风险。</w:t>
      </w:r>
      <w:r>
        <w:rPr>
          <w:rFonts w:hint="eastAsia" w:ascii="仿宋_GB2312" w:hAnsi="仿宋_GB2312" w:cs="仿宋_GB2312"/>
          <w:kern w:val="0"/>
          <w:sz w:val="32"/>
          <w:szCs w:val="32"/>
          <w:highlight w:val="none"/>
          <w:lang w:val="en-US" w:eastAsia="zh-CN" w:bidi="ar"/>
        </w:rPr>
        <w:t>（责任</w:t>
      </w:r>
      <w:r>
        <w:rPr>
          <w:rFonts w:hint="default" w:ascii="仿宋_GB2312" w:hAnsi="仿宋_GB2312" w:cs="仿宋_GB2312"/>
          <w:kern w:val="0"/>
          <w:sz w:val="32"/>
          <w:szCs w:val="32"/>
          <w:highlight w:val="none"/>
          <w:lang w:eastAsia="zh-CN" w:bidi="ar"/>
        </w:rPr>
        <w:t>部门</w:t>
      </w:r>
      <w:r>
        <w:rPr>
          <w:rFonts w:hint="eastAsia" w:ascii="仿宋_GB2312" w:hAnsi="仿宋_GB2312" w:cs="仿宋_GB2312"/>
          <w:kern w:val="0"/>
          <w:sz w:val="32"/>
          <w:szCs w:val="32"/>
          <w:highlight w:val="none"/>
          <w:lang w:val="en-US" w:eastAsia="zh-CN" w:bidi="ar"/>
        </w:rPr>
        <w:t>：市府办、</w:t>
      </w:r>
      <w:r>
        <w:rPr>
          <w:rFonts w:hint="default" w:ascii="仿宋_GB2312" w:hAnsi="仿宋_GB2312" w:cs="仿宋_GB2312"/>
          <w:kern w:val="0"/>
          <w:sz w:val="32"/>
          <w:szCs w:val="32"/>
          <w:highlight w:val="none"/>
          <w:lang w:eastAsia="zh-CN" w:bidi="ar"/>
        </w:rPr>
        <w:t>市科</w:t>
      </w:r>
      <w:r>
        <w:rPr>
          <w:rFonts w:hint="default" w:ascii="仿宋_GB2312" w:hAnsi="仿宋_GB2312" w:cs="仿宋_GB2312"/>
          <w:kern w:val="0"/>
          <w:sz w:val="32"/>
          <w:szCs w:val="32"/>
          <w:highlight w:val="none"/>
          <w:lang w:val="en-US" w:eastAsia="zh-CN" w:bidi="ar"/>
        </w:rPr>
        <w:t>技局、</w:t>
      </w:r>
      <w:r>
        <w:rPr>
          <w:rFonts w:hint="eastAsia" w:ascii="仿宋_GB2312" w:hAnsi="仿宋_GB2312" w:cs="仿宋_GB2312"/>
          <w:kern w:val="0"/>
          <w:sz w:val="32"/>
          <w:szCs w:val="32"/>
          <w:highlight w:val="none"/>
          <w:lang w:val="en-US" w:eastAsia="zh-CN" w:bidi="ar"/>
        </w:rPr>
        <w:t>人行温州市分行、温州金融监管分局）</w:t>
      </w:r>
    </w:p>
    <w:p w14:paraId="00E8227D">
      <w:pPr>
        <w:pStyle w:val="12"/>
        <w:keepNext w:val="0"/>
        <w:keepLines w:val="0"/>
        <w:pageBreakBefore w:val="0"/>
        <w:widowControl w:val="0"/>
        <w:kinsoku/>
        <w:wordWrap/>
        <w:topLinePunct w:val="0"/>
        <w:autoSpaceDE/>
        <w:autoSpaceDN/>
        <w:bidi w:val="0"/>
        <w:spacing w:line="560" w:lineRule="exact"/>
        <w:ind w:firstLine="640" w:firstLineChars="200"/>
        <w:jc w:val="left"/>
        <w:textAlignment w:val="auto"/>
        <w:rPr>
          <w:rFonts w:ascii="Times New Roman" w:hAnsi="Times New Roman" w:eastAsia="黑体" w:cs="Times New Roman"/>
          <w:bCs/>
          <w:color w:val="000000"/>
          <w:sz w:val="32"/>
          <w:szCs w:val="32"/>
        </w:rPr>
      </w:pPr>
      <w:r>
        <w:rPr>
          <w:rFonts w:hint="eastAsia" w:eastAsia="黑体" w:cs="Times New Roman"/>
          <w:bCs/>
          <w:color w:val="000000"/>
          <w:sz w:val="32"/>
          <w:szCs w:val="32"/>
          <w:lang w:eastAsia="zh-CN"/>
        </w:rPr>
        <w:t>三</w:t>
      </w:r>
      <w:r>
        <w:rPr>
          <w:rFonts w:ascii="Times New Roman" w:hAnsi="Times New Roman" w:eastAsia="黑体" w:cs="Times New Roman"/>
          <w:bCs/>
          <w:color w:val="000000"/>
          <w:sz w:val="32"/>
          <w:szCs w:val="32"/>
        </w:rPr>
        <w:t>、组织保障</w:t>
      </w:r>
    </w:p>
    <w:p w14:paraId="763B46C1">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firstLine="640" w:firstLineChars="200"/>
        <w:jc w:val="both"/>
        <w:textAlignment w:val="auto"/>
        <w:outlineLvl w:val="1"/>
        <w:rPr>
          <w:rFonts w:hint="default" w:ascii="仿宋_GB2312" w:hAnsi="仿宋_GB2312" w:eastAsia="仿宋_GB2312" w:cs="仿宋_GB2312"/>
          <w:kern w:val="0"/>
          <w:sz w:val="32"/>
          <w:szCs w:val="32"/>
          <w:lang w:val="en-US" w:eastAsia="zh-CN" w:bidi="ar"/>
        </w:rPr>
      </w:pPr>
      <w:r>
        <w:rPr>
          <w:rFonts w:ascii="Times New Roman" w:hAnsi="Times New Roman" w:eastAsia="楷体_GB2312" w:cs="Times New Roman"/>
          <w:b w:val="0"/>
          <w:bCs w:val="0"/>
          <w:color w:val="000000"/>
          <w:sz w:val="32"/>
          <w:szCs w:val="32"/>
        </w:rPr>
        <w:t>（一）加强组织领导。</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委</w:t>
      </w:r>
      <w:r>
        <w:rPr>
          <w:rFonts w:hint="eastAsia" w:ascii="仿宋_GB2312" w:hAnsi="仿宋_GB2312" w:eastAsia="仿宋_GB2312" w:cs="仿宋_GB2312"/>
          <w:kern w:val="0"/>
          <w:sz w:val="32"/>
          <w:szCs w:val="32"/>
          <w:lang w:val="en-US" w:eastAsia="zh-CN" w:bidi="ar"/>
        </w:rPr>
        <w:t>教科人一体化委员会</w:t>
      </w:r>
      <w:r>
        <w:rPr>
          <w:rFonts w:hint="default" w:ascii="仿宋_GB2312" w:hAnsi="仿宋_GB2312" w:eastAsia="仿宋_GB2312" w:cs="仿宋_GB2312"/>
          <w:kern w:val="0"/>
          <w:sz w:val="32"/>
          <w:szCs w:val="32"/>
          <w:lang w:val="en-US" w:eastAsia="zh-CN" w:bidi="ar"/>
        </w:rPr>
        <w:t>统筹推进概念验证中心建设，构建科技成果高效转化体系，</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科技</w:t>
      </w:r>
      <w:r>
        <w:rPr>
          <w:rFonts w:hint="eastAsia" w:ascii="仿宋_GB2312" w:hAnsi="仿宋_GB2312" w:eastAsia="仿宋_GB2312" w:cs="仿宋_GB2312"/>
          <w:kern w:val="0"/>
          <w:sz w:val="32"/>
          <w:szCs w:val="32"/>
          <w:lang w:val="en-US" w:eastAsia="zh-CN" w:bidi="ar"/>
        </w:rPr>
        <w:t>局</w:t>
      </w:r>
      <w:r>
        <w:rPr>
          <w:rFonts w:hint="default" w:ascii="仿宋_GB2312" w:hAnsi="仿宋_GB2312" w:eastAsia="仿宋_GB2312" w:cs="仿宋_GB2312"/>
          <w:kern w:val="0"/>
          <w:sz w:val="32"/>
          <w:szCs w:val="32"/>
          <w:lang w:val="en-US" w:eastAsia="zh-CN" w:bidi="ar"/>
        </w:rPr>
        <w:t>负责全</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概念验证中心</w:t>
      </w:r>
      <w:r>
        <w:rPr>
          <w:rFonts w:hint="eastAsia" w:ascii="仿宋_GB2312" w:hAnsi="仿宋_GB2312" w:eastAsia="仿宋_GB2312" w:cs="仿宋_GB2312"/>
          <w:kern w:val="0"/>
          <w:sz w:val="32"/>
          <w:szCs w:val="32"/>
          <w:lang w:val="en-US" w:eastAsia="zh-CN" w:bidi="ar"/>
        </w:rPr>
        <w:t>建设指导</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备案管理</w:t>
      </w:r>
      <w:r>
        <w:rPr>
          <w:rFonts w:hint="default" w:ascii="仿宋_GB2312" w:hAnsi="仿宋_GB2312" w:eastAsia="仿宋_GB2312" w:cs="仿宋_GB2312"/>
          <w:kern w:val="0"/>
          <w:sz w:val="32"/>
          <w:szCs w:val="32"/>
          <w:lang w:val="en-US" w:eastAsia="zh-CN" w:bidi="ar"/>
        </w:rPr>
        <w:t>等工作，高校院所、科创平台、新型研发机构、科技企业、各类产业园区</w:t>
      </w:r>
      <w:r>
        <w:rPr>
          <w:rFonts w:hint="eastAsia" w:ascii="仿宋_GB2312" w:hAnsi="仿宋_GB2312" w:eastAsia="仿宋_GB2312" w:cs="仿宋_GB2312"/>
          <w:kern w:val="0"/>
          <w:sz w:val="32"/>
          <w:szCs w:val="32"/>
          <w:lang w:val="en-US" w:eastAsia="zh-CN" w:bidi="ar"/>
        </w:rPr>
        <w:t>、孵化器</w:t>
      </w:r>
      <w:r>
        <w:rPr>
          <w:rFonts w:hint="default" w:ascii="仿宋_GB2312" w:hAnsi="仿宋_GB2312" w:eastAsia="仿宋_GB2312" w:cs="仿宋_GB2312"/>
          <w:kern w:val="0"/>
          <w:sz w:val="32"/>
          <w:szCs w:val="32"/>
          <w:lang w:val="en-US" w:eastAsia="zh-CN" w:bidi="ar"/>
        </w:rPr>
        <w:t>的主管部门及所在地政府等落实管理主体责任，强化政策支持和要素保障，指导、支持概念验证中心高质量建设。</w:t>
      </w:r>
    </w:p>
    <w:p w14:paraId="43812A4E">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Calibri" w:eastAsia="仿宋_GB2312" w:cs="仿宋_GB2312"/>
          <w:b w:val="0"/>
          <w:i w:val="0"/>
          <w:caps w:val="0"/>
          <w:spacing w:val="0"/>
          <w:kern w:val="2"/>
          <w:sz w:val="32"/>
          <w:szCs w:val="32"/>
          <w:shd w:val="clear" w:color="auto" w:fill="FFFFFF"/>
          <w:lang w:val="en-US" w:eastAsia="zh-CN" w:bidi="ar"/>
        </w:rPr>
      </w:pPr>
      <w:r>
        <w:rPr>
          <w:rFonts w:ascii="Times New Roman" w:hAnsi="Times New Roman" w:eastAsia="楷体_GB2312" w:cs="Times New Roman"/>
          <w:b w:val="0"/>
          <w:bCs w:val="0"/>
          <w:color w:val="000000"/>
          <w:sz w:val="32"/>
          <w:szCs w:val="32"/>
        </w:rPr>
        <w:t>（二）加强政策保障。</w:t>
      </w:r>
      <w:r>
        <w:rPr>
          <w:rFonts w:hint="eastAsia" w:ascii="仿宋_GB2312" w:hAnsi="仿宋_GB2312" w:eastAsia="仿宋_GB2312" w:cs="仿宋_GB2312"/>
          <w:b w:val="0"/>
          <w:bCs w:val="0"/>
          <w:color w:val="000000"/>
          <w:sz w:val="32"/>
          <w:szCs w:val="32"/>
        </w:rPr>
        <w:t>市财政</w:t>
      </w:r>
      <w:r>
        <w:rPr>
          <w:rFonts w:hint="eastAsia" w:ascii="仿宋_GB2312" w:hAnsi="Calibri" w:eastAsia="仿宋_GB2312" w:cs="仿宋_GB2312"/>
          <w:b w:val="0"/>
          <w:i w:val="0"/>
          <w:caps w:val="0"/>
          <w:spacing w:val="0"/>
          <w:kern w:val="2"/>
          <w:sz w:val="32"/>
          <w:szCs w:val="32"/>
          <w:shd w:val="clear" w:color="auto" w:fill="FFFFFF"/>
          <w:lang w:val="en-US" w:eastAsia="zh-CN" w:bidi="ar"/>
        </w:rPr>
        <w:t>对</w:t>
      </w:r>
      <w:r>
        <w:rPr>
          <w:rFonts w:hint="default" w:ascii="仿宋_GB2312" w:eastAsia="仿宋_GB2312" w:cs="仿宋_GB2312"/>
          <w:b w:val="0"/>
          <w:i w:val="0"/>
          <w:caps w:val="0"/>
          <w:spacing w:val="0"/>
          <w:kern w:val="2"/>
          <w:sz w:val="32"/>
          <w:szCs w:val="32"/>
          <w:shd w:val="clear" w:color="auto" w:fill="FFFFFF"/>
          <w:lang w:eastAsia="zh-CN" w:bidi="ar"/>
        </w:rPr>
        <w:t>认定（备案）省、市级</w:t>
      </w:r>
      <w:r>
        <w:rPr>
          <w:rFonts w:hint="eastAsia" w:ascii="仿宋_GB2312" w:hAnsi="Calibri" w:eastAsia="仿宋_GB2312" w:cs="仿宋_GB2312"/>
          <w:b w:val="0"/>
          <w:i w:val="0"/>
          <w:caps w:val="0"/>
          <w:spacing w:val="0"/>
          <w:kern w:val="2"/>
          <w:sz w:val="32"/>
          <w:szCs w:val="32"/>
          <w:shd w:val="clear" w:color="auto" w:fill="FFFFFF"/>
          <w:lang w:val="en-US" w:eastAsia="zh-CN" w:bidi="ar"/>
        </w:rPr>
        <w:t>概念验证中心</w:t>
      </w:r>
      <w:r>
        <w:rPr>
          <w:rFonts w:hint="default" w:ascii="仿宋_GB2312" w:eastAsia="仿宋_GB2312" w:cs="仿宋_GB2312"/>
          <w:b w:val="0"/>
          <w:i w:val="0"/>
          <w:caps w:val="0"/>
          <w:spacing w:val="0"/>
          <w:kern w:val="2"/>
          <w:sz w:val="32"/>
          <w:szCs w:val="32"/>
          <w:shd w:val="clear" w:color="auto" w:fill="FFFFFF"/>
          <w:lang w:eastAsia="zh-CN" w:bidi="ar"/>
        </w:rPr>
        <w:t>的分别</w:t>
      </w:r>
      <w:r>
        <w:rPr>
          <w:rFonts w:hint="eastAsia" w:ascii="仿宋_GB2312" w:hAnsi="Calibri" w:eastAsia="仿宋_GB2312" w:cs="仿宋_GB2312"/>
          <w:b w:val="0"/>
          <w:i w:val="0"/>
          <w:caps w:val="0"/>
          <w:spacing w:val="0"/>
          <w:kern w:val="2"/>
          <w:sz w:val="32"/>
          <w:szCs w:val="32"/>
          <w:shd w:val="clear" w:color="auto" w:fill="FFFFFF"/>
          <w:lang w:val="en-US" w:eastAsia="zh-CN" w:bidi="ar"/>
        </w:rPr>
        <w:t>给予</w:t>
      </w:r>
      <w:r>
        <w:rPr>
          <w:rFonts w:hint="default" w:ascii="仿宋_GB2312" w:eastAsia="仿宋_GB2312" w:cs="仿宋_GB2312"/>
          <w:b w:val="0"/>
          <w:i w:val="0"/>
          <w:caps w:val="0"/>
          <w:spacing w:val="0"/>
          <w:kern w:val="2"/>
          <w:sz w:val="32"/>
          <w:szCs w:val="32"/>
          <w:shd w:val="clear" w:color="auto" w:fill="FFFFFF"/>
          <w:lang w:eastAsia="zh-CN" w:bidi="ar"/>
        </w:rPr>
        <w:t>100万元、50万元</w:t>
      </w:r>
      <w:r>
        <w:rPr>
          <w:rFonts w:hint="eastAsia" w:ascii="仿宋_GB2312" w:hAnsi="Calibri" w:eastAsia="仿宋_GB2312" w:cs="仿宋_GB2312"/>
          <w:b w:val="0"/>
          <w:i w:val="0"/>
          <w:caps w:val="0"/>
          <w:spacing w:val="0"/>
          <w:kern w:val="2"/>
          <w:sz w:val="32"/>
          <w:szCs w:val="32"/>
          <w:shd w:val="clear" w:color="auto" w:fill="FFFFFF"/>
          <w:lang w:val="en-US" w:eastAsia="zh-CN" w:bidi="ar"/>
        </w:rPr>
        <w:t>建设补助</w:t>
      </w:r>
      <w:r>
        <w:rPr>
          <w:rFonts w:hint="default" w:ascii="仿宋_GB2312" w:eastAsia="仿宋_GB2312" w:cs="仿宋_GB2312"/>
          <w:b w:val="0"/>
          <w:i w:val="0"/>
          <w:caps w:val="0"/>
          <w:spacing w:val="0"/>
          <w:kern w:val="2"/>
          <w:sz w:val="32"/>
          <w:szCs w:val="32"/>
          <w:shd w:val="clear" w:color="auto" w:fill="FFFFFF"/>
          <w:lang w:eastAsia="zh-CN" w:bidi="ar"/>
        </w:rPr>
        <w:t>；对年度</w:t>
      </w:r>
      <w:r>
        <w:rPr>
          <w:rFonts w:hint="eastAsia" w:ascii="仿宋_GB2312" w:hAnsi="Calibri" w:eastAsia="仿宋_GB2312" w:cs="仿宋_GB2312"/>
          <w:b w:val="0"/>
          <w:i w:val="0"/>
          <w:caps w:val="0"/>
          <w:spacing w:val="0"/>
          <w:kern w:val="2"/>
          <w:sz w:val="32"/>
          <w:szCs w:val="32"/>
          <w:shd w:val="clear" w:color="auto" w:fill="FFFFFF"/>
          <w:lang w:val="en-US" w:eastAsia="zh-CN" w:bidi="ar"/>
        </w:rPr>
        <w:t>绩效评估结果</w:t>
      </w:r>
      <w:r>
        <w:rPr>
          <w:rFonts w:hint="default" w:ascii="仿宋_GB2312" w:eastAsia="仿宋_GB2312" w:cs="仿宋_GB2312"/>
          <w:b w:val="0"/>
          <w:i w:val="0"/>
          <w:caps w:val="0"/>
          <w:spacing w:val="0"/>
          <w:kern w:val="2"/>
          <w:sz w:val="32"/>
          <w:szCs w:val="32"/>
          <w:shd w:val="clear" w:color="auto" w:fill="FFFFFF"/>
          <w:lang w:eastAsia="zh-CN" w:bidi="ar"/>
        </w:rPr>
        <w:t>优秀的概念验证中心给予10万元奖励；设立市级概念验证科技项目专项，给予</w:t>
      </w:r>
      <w:r>
        <w:rPr>
          <w:rFonts w:hint="default" w:ascii="仿宋_GB2312" w:eastAsia="仿宋_GB2312" w:cs="仿宋_GB2312"/>
          <w:b w:val="0"/>
          <w:i w:val="0"/>
          <w:caps w:val="0"/>
          <w:spacing w:val="0"/>
          <w:kern w:val="2"/>
          <w:sz w:val="32"/>
          <w:szCs w:val="32"/>
          <w:highlight w:val="none"/>
          <w:shd w:val="clear" w:color="auto" w:fill="FFFFFF"/>
          <w:lang w:eastAsia="zh-CN" w:bidi="ar"/>
        </w:rPr>
        <w:t>立项</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项目</w:t>
      </w:r>
      <w:r>
        <w:rPr>
          <w:rFonts w:hint="default" w:ascii="仿宋_GB2312" w:eastAsia="仿宋_GB2312" w:cs="仿宋_GB2312"/>
          <w:b w:val="0"/>
          <w:i w:val="0"/>
          <w:caps w:val="0"/>
          <w:spacing w:val="0"/>
          <w:kern w:val="2"/>
          <w:sz w:val="32"/>
          <w:szCs w:val="32"/>
          <w:highlight w:val="none"/>
          <w:shd w:val="clear" w:color="auto" w:fill="FFFFFF"/>
          <w:lang w:eastAsia="zh-CN" w:bidi="ar"/>
        </w:rPr>
        <w:t>30-50万元</w:t>
      </w:r>
      <w:r>
        <w:rPr>
          <w:rFonts w:hint="eastAsia" w:ascii="仿宋_GB2312" w:hAnsi="Calibri" w:eastAsia="仿宋_GB2312" w:cs="仿宋_GB2312"/>
          <w:b w:val="0"/>
          <w:i w:val="0"/>
          <w:caps w:val="0"/>
          <w:spacing w:val="0"/>
          <w:kern w:val="2"/>
          <w:sz w:val="32"/>
          <w:szCs w:val="32"/>
          <w:highlight w:val="none"/>
          <w:shd w:val="clear" w:color="auto" w:fill="FFFFFF"/>
          <w:lang w:val="en-US" w:eastAsia="zh-CN" w:bidi="ar"/>
        </w:rPr>
        <w:t>经费支持。</w:t>
      </w:r>
      <w:r>
        <w:rPr>
          <w:rFonts w:hint="eastAsia" w:ascii="仿宋_GB2312" w:hAnsi="Calibri" w:eastAsia="仿宋_GB2312" w:cs="仿宋_GB2312"/>
          <w:b w:val="0"/>
          <w:i w:val="0"/>
          <w:caps w:val="0"/>
          <w:spacing w:val="0"/>
          <w:kern w:val="2"/>
          <w:sz w:val="32"/>
          <w:szCs w:val="32"/>
          <w:shd w:val="clear" w:color="auto" w:fill="FFFFFF"/>
          <w:lang w:val="en-US" w:eastAsia="zh-CN" w:bidi="ar"/>
        </w:rPr>
        <w:t>对</w:t>
      </w:r>
      <w:r>
        <w:rPr>
          <w:rFonts w:hint="default" w:ascii="仿宋_GB2312" w:eastAsia="仿宋_GB2312" w:cs="仿宋_GB2312"/>
          <w:b w:val="0"/>
          <w:i w:val="0"/>
          <w:caps w:val="0"/>
          <w:spacing w:val="0"/>
          <w:kern w:val="2"/>
          <w:sz w:val="32"/>
          <w:szCs w:val="32"/>
          <w:shd w:val="clear" w:color="auto" w:fill="FFFFFF"/>
          <w:lang w:eastAsia="zh-CN" w:bidi="ar"/>
        </w:rPr>
        <w:t>省、市级</w:t>
      </w:r>
      <w:r>
        <w:rPr>
          <w:rFonts w:hint="eastAsia" w:ascii="仿宋_GB2312" w:hAnsi="Calibri" w:eastAsia="仿宋_GB2312" w:cs="仿宋_GB2312"/>
          <w:b w:val="0"/>
          <w:i w:val="0"/>
          <w:caps w:val="0"/>
          <w:spacing w:val="0"/>
          <w:kern w:val="2"/>
          <w:sz w:val="32"/>
          <w:szCs w:val="32"/>
          <w:shd w:val="clear" w:color="auto" w:fill="FFFFFF"/>
          <w:lang w:val="en-US" w:eastAsia="zh-CN" w:bidi="ar"/>
        </w:rPr>
        <w:t>概念验证中心建设项目用地</w:t>
      </w:r>
      <w:r>
        <w:rPr>
          <w:rFonts w:hint="default" w:ascii="仿宋_GB2312" w:hAnsi="Calibri" w:eastAsia="仿宋_GB2312" w:cs="仿宋_GB2312"/>
          <w:b w:val="0"/>
          <w:i w:val="0"/>
          <w:caps w:val="0"/>
          <w:spacing w:val="0"/>
          <w:kern w:val="2"/>
          <w:sz w:val="32"/>
          <w:szCs w:val="32"/>
          <w:shd w:val="clear" w:color="auto" w:fill="FFFFFF"/>
          <w:lang w:val="en-US" w:eastAsia="zh-CN" w:bidi="ar"/>
        </w:rPr>
        <w:t>、用</w:t>
      </w:r>
      <w:r>
        <w:rPr>
          <w:rFonts w:hint="eastAsia" w:ascii="仿宋_GB2312" w:hAnsi="Calibri" w:eastAsia="仿宋_GB2312" w:cs="仿宋_GB2312"/>
          <w:b w:val="0"/>
          <w:i w:val="0"/>
          <w:caps w:val="0"/>
          <w:spacing w:val="0"/>
          <w:kern w:val="2"/>
          <w:sz w:val="32"/>
          <w:szCs w:val="32"/>
          <w:shd w:val="clear" w:color="auto" w:fill="FFFFFF"/>
          <w:lang w:val="en-US" w:eastAsia="zh-CN" w:bidi="ar"/>
        </w:rPr>
        <w:t>能、排污</w:t>
      </w:r>
      <w:r>
        <w:rPr>
          <w:rFonts w:hint="default" w:ascii="仿宋_GB2312" w:hAnsi="Calibri" w:eastAsia="仿宋_GB2312" w:cs="仿宋_GB2312"/>
          <w:b w:val="0"/>
          <w:i w:val="0"/>
          <w:caps w:val="0"/>
          <w:spacing w:val="0"/>
          <w:kern w:val="2"/>
          <w:sz w:val="32"/>
          <w:szCs w:val="32"/>
          <w:shd w:val="clear" w:color="auto" w:fill="FFFFFF"/>
          <w:lang w:val="en-US" w:eastAsia="zh-CN" w:bidi="ar"/>
        </w:rPr>
        <w:t>给予</w:t>
      </w:r>
      <w:r>
        <w:rPr>
          <w:rFonts w:hint="eastAsia" w:ascii="仿宋_GB2312" w:hAnsi="Calibri" w:eastAsia="仿宋_GB2312" w:cs="仿宋_GB2312"/>
          <w:b w:val="0"/>
          <w:i w:val="0"/>
          <w:caps w:val="0"/>
          <w:spacing w:val="0"/>
          <w:kern w:val="2"/>
          <w:sz w:val="32"/>
          <w:szCs w:val="32"/>
          <w:shd w:val="clear" w:color="auto" w:fill="FFFFFF"/>
          <w:lang w:val="en-US" w:eastAsia="zh-CN" w:bidi="ar"/>
        </w:rPr>
        <w:t>优先</w:t>
      </w:r>
      <w:r>
        <w:rPr>
          <w:rFonts w:hint="default" w:ascii="仿宋_GB2312" w:hAnsi="Calibri" w:eastAsia="仿宋_GB2312" w:cs="仿宋_GB2312"/>
          <w:b w:val="0"/>
          <w:i w:val="0"/>
          <w:caps w:val="0"/>
          <w:spacing w:val="0"/>
          <w:kern w:val="2"/>
          <w:sz w:val="32"/>
          <w:szCs w:val="32"/>
          <w:shd w:val="clear" w:color="auto" w:fill="FFFFFF"/>
          <w:lang w:val="en-US" w:eastAsia="zh-CN" w:bidi="ar"/>
        </w:rPr>
        <w:t>保障</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p>
    <w:p w14:paraId="2D71F912">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left="0" w:firstLine="640" w:firstLineChars="200"/>
        <w:jc w:val="both"/>
        <w:textAlignment w:val="auto"/>
        <w:outlineLvl w:val="1"/>
        <w:rPr>
          <w:rFonts w:hint="default" w:ascii="仿宋_GB2312" w:hAnsi="仿宋_GB2312" w:eastAsia="仿宋_GB2312" w:cs="仿宋_GB2312"/>
          <w:kern w:val="0"/>
          <w:sz w:val="32"/>
          <w:szCs w:val="32"/>
          <w:lang w:val="en-US" w:eastAsia="zh-CN" w:bidi="ar"/>
        </w:rPr>
      </w:pPr>
      <w:r>
        <w:rPr>
          <w:rFonts w:ascii="Times New Roman" w:hAnsi="Times New Roman" w:eastAsia="楷体_GB2312" w:cs="Times New Roman"/>
          <w:b w:val="0"/>
          <w:bCs w:val="0"/>
          <w:color w:val="000000"/>
          <w:sz w:val="32"/>
          <w:szCs w:val="32"/>
        </w:rPr>
        <w:t>（三）加强</w:t>
      </w:r>
      <w:r>
        <w:rPr>
          <w:rFonts w:hint="eastAsia" w:ascii="Times New Roman" w:hAnsi="Times New Roman" w:eastAsia="楷体_GB2312" w:cs="Times New Roman"/>
          <w:b w:val="0"/>
          <w:bCs w:val="0"/>
          <w:color w:val="000000"/>
          <w:sz w:val="32"/>
          <w:szCs w:val="32"/>
          <w:lang w:val="en-US" w:eastAsia="zh-CN"/>
        </w:rPr>
        <w:t>绩效</w:t>
      </w:r>
      <w:r>
        <w:rPr>
          <w:rFonts w:hint="default" w:ascii="Times New Roman" w:hAnsi="Times New Roman" w:eastAsia="楷体_GB2312" w:cs="Times New Roman"/>
          <w:b w:val="0"/>
          <w:bCs w:val="0"/>
          <w:color w:val="000000"/>
          <w:sz w:val="32"/>
          <w:szCs w:val="32"/>
          <w:lang w:val="en-US" w:eastAsia="zh-CN"/>
        </w:rPr>
        <w:t>评价</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科技</w:t>
      </w:r>
      <w:r>
        <w:rPr>
          <w:rFonts w:hint="eastAsia" w:ascii="仿宋_GB2312" w:hAnsi="仿宋_GB2312" w:eastAsia="仿宋_GB2312" w:cs="仿宋_GB2312"/>
          <w:kern w:val="0"/>
          <w:sz w:val="32"/>
          <w:szCs w:val="32"/>
          <w:lang w:val="en-US" w:eastAsia="zh-CN" w:bidi="ar"/>
        </w:rPr>
        <w:t>局</w:t>
      </w:r>
      <w:r>
        <w:rPr>
          <w:rFonts w:hint="default" w:ascii="仿宋_GB2312" w:hAnsi="仿宋_GB2312" w:eastAsia="仿宋_GB2312" w:cs="仿宋_GB2312"/>
          <w:kern w:val="0"/>
          <w:sz w:val="32"/>
          <w:szCs w:val="32"/>
          <w:lang w:val="en-US" w:eastAsia="zh-CN" w:bidi="ar"/>
        </w:rPr>
        <w:t>定期对</w:t>
      </w:r>
      <w:r>
        <w:rPr>
          <w:rFonts w:hint="eastAsia" w:ascii="仿宋_GB2312" w:hAnsi="仿宋_GB2312" w:eastAsia="仿宋_GB2312" w:cs="仿宋_GB2312"/>
          <w:kern w:val="0"/>
          <w:sz w:val="32"/>
          <w:szCs w:val="32"/>
          <w:lang w:val="en-US" w:eastAsia="zh-CN" w:bidi="ar"/>
        </w:rPr>
        <w:t>市</w:t>
      </w:r>
      <w:r>
        <w:rPr>
          <w:rFonts w:hint="default" w:ascii="仿宋_GB2312" w:hAnsi="仿宋_GB2312" w:eastAsia="仿宋_GB2312" w:cs="仿宋_GB2312"/>
          <w:kern w:val="0"/>
          <w:sz w:val="32"/>
          <w:szCs w:val="32"/>
          <w:lang w:val="en-US" w:eastAsia="zh-CN" w:bidi="ar"/>
        </w:rPr>
        <w:t>级概念验证中心能力建设、服务水平、规范管理、综合效益等进行评价，实行“有进有出”的动态管理。及时总结概念验证中心建设经验做法，加大宣传推广力度，强化示范引领。</w:t>
      </w:r>
    </w:p>
    <w:p w14:paraId="0336F220">
      <w:pPr>
        <w:pStyle w:val="12"/>
        <w:keepNext w:val="0"/>
        <w:keepLines w:val="0"/>
        <w:pageBreakBefore w:val="0"/>
        <w:kinsoku/>
        <w:wordWrap/>
        <w:autoSpaceDN/>
        <w:bidi w:val="0"/>
        <w:spacing w:line="560" w:lineRule="exact"/>
        <w:ind w:firstLine="640" w:firstLineChars="200"/>
        <w:jc w:val="left"/>
        <w:textAlignment w:val="auto"/>
        <w:rPr>
          <w:rFonts w:hint="eastAsia" w:ascii="黑体" w:hAnsi="黑体" w:eastAsia="黑体" w:cs="黑体"/>
          <w:i w:val="0"/>
          <w:iCs w:val="0"/>
          <w:caps w:val="0"/>
          <w:color w:val="auto"/>
          <w:spacing w:val="0"/>
          <w:sz w:val="32"/>
          <w:szCs w:val="32"/>
          <w:lang w:val="en-US" w:eastAsia="zh-CN"/>
        </w:rPr>
      </w:pPr>
    </w:p>
    <w:p w14:paraId="3B058359">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default" w:ascii="仿宋_GB2312" w:eastAsia="仿宋_GB2312" w:cs="仿宋_GB2312"/>
          <w:b w:val="0"/>
          <w:i w:val="0"/>
          <w:caps w:val="0"/>
          <w:spacing w:val="0"/>
          <w:kern w:val="2"/>
          <w:sz w:val="32"/>
          <w:szCs w:val="32"/>
          <w:shd w:val="clear" w:color="auto" w:fill="FFFFFF"/>
          <w:lang w:eastAsia="zh-CN" w:bidi="ar"/>
        </w:rPr>
        <w:t>附</w:t>
      </w:r>
      <w:r>
        <w:rPr>
          <w:rFonts w:hint="eastAsia" w:ascii="仿宋_GB2312" w:hAnsi="Calibri" w:eastAsia="仿宋_GB2312" w:cs="仿宋_GB2312"/>
          <w:b w:val="0"/>
          <w:i w:val="0"/>
          <w:caps w:val="0"/>
          <w:spacing w:val="0"/>
          <w:kern w:val="2"/>
          <w:sz w:val="32"/>
          <w:szCs w:val="32"/>
          <w:shd w:val="clear" w:color="auto" w:fill="FFFFFF"/>
          <w:lang w:val="en-US" w:eastAsia="zh-CN" w:bidi="ar"/>
        </w:rPr>
        <w:t>：</w:t>
      </w:r>
      <w:r>
        <w:rPr>
          <w:rFonts w:hint="eastAsia" w:ascii="仿宋_GB2312" w:hAnsi="仿宋_GB2312" w:eastAsia="仿宋_GB2312" w:cs="仿宋_GB2312"/>
          <w:i w:val="0"/>
          <w:iCs w:val="0"/>
          <w:caps w:val="0"/>
          <w:color w:val="auto"/>
          <w:spacing w:val="0"/>
          <w:sz w:val="32"/>
          <w:szCs w:val="32"/>
          <w:highlight w:val="none"/>
          <w:lang w:val="en-US" w:eastAsia="zh-CN"/>
        </w:rPr>
        <w:t>温州市概念验证中心建设指引（试行）</w:t>
      </w:r>
    </w:p>
    <w:p w14:paraId="06CF2E60">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14:paraId="3A006ACF">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14:paraId="3A2CB110">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14:paraId="25744C0A">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pPr>
    </w:p>
    <w:p w14:paraId="0ED3CE27">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left"/>
        <w:textAlignment w:val="auto"/>
        <w:rPr>
          <w:rFonts w:hint="eastAsia" w:ascii="黑体" w:hAnsi="黑体" w:eastAsia="黑体" w:cs="黑体"/>
          <w:b w:val="0"/>
          <w:i w:val="0"/>
          <w:caps w:val="0"/>
          <w:spacing w:val="0"/>
          <w:kern w:val="2"/>
          <w:sz w:val="32"/>
          <w:szCs w:val="32"/>
          <w:shd w:val="clear" w:color="auto" w:fill="FFFFFF"/>
          <w:lang w:val="en-US" w:eastAsia="zh-CN" w:bidi="ar"/>
        </w:rPr>
        <w:sectPr>
          <w:headerReference r:id="rId3" w:type="default"/>
          <w:footerReference r:id="rId4" w:type="default"/>
          <w:pgSz w:w="11906" w:h="16838"/>
          <w:pgMar w:top="2098" w:right="1474" w:bottom="1985" w:left="1588" w:header="851" w:footer="1389" w:gutter="0"/>
          <w:pgBorders>
            <w:top w:val="none" w:sz="0" w:space="0"/>
            <w:left w:val="none" w:sz="0" w:space="0"/>
            <w:bottom w:val="none" w:sz="0" w:space="0"/>
            <w:right w:val="none" w:sz="0" w:space="0"/>
          </w:pgBorders>
          <w:pgNumType w:fmt="decimal"/>
          <w:cols w:space="720" w:num="1"/>
          <w:docGrid w:type="lines" w:linePitch="312" w:charSpace="0"/>
        </w:sectPr>
      </w:pPr>
    </w:p>
    <w:p w14:paraId="059A3BE0">
      <w:pPr>
        <w:pStyle w:val="8"/>
        <w:keepNext w:val="0"/>
        <w:keepLines w:val="0"/>
        <w:pageBreakBefore w:val="0"/>
        <w:widowControl/>
        <w:numPr>
          <w:ilvl w:val="0"/>
          <w:numId w:val="0"/>
        </w:numPr>
        <w:suppressLineNumbers w:val="0"/>
        <w:shd w:val="clear" w:color="auto" w:fill="auto"/>
        <w:kinsoku/>
        <w:wordWrap/>
        <w:overflowPunct/>
        <w:topLinePunct/>
        <w:autoSpaceDE/>
        <w:autoSpaceDN/>
        <w:bidi w:val="0"/>
        <w:adjustRightInd/>
        <w:snapToGrid/>
        <w:spacing w:before="0" w:beforeAutospacing="0" w:after="0" w:afterAutospacing="0" w:line="560" w:lineRule="exact"/>
        <w:ind w:right="0" w:rightChars="0"/>
        <w:jc w:val="left"/>
        <w:textAlignment w:val="auto"/>
        <w:rPr>
          <w:rFonts w:hint="eastAsia" w:ascii="黑体" w:hAnsi="黑体" w:eastAsia="黑体" w:cs="黑体"/>
          <w:i w:val="0"/>
          <w:iCs w:val="0"/>
          <w:caps w:val="0"/>
          <w:color w:val="auto"/>
          <w:spacing w:val="0"/>
          <w:sz w:val="32"/>
          <w:szCs w:val="32"/>
          <w:highlight w:val="none"/>
          <w:lang w:eastAsia="zh-CN"/>
        </w:rPr>
      </w:pPr>
      <w:r>
        <w:rPr>
          <w:rFonts w:hint="eastAsia" w:ascii="黑体" w:hAnsi="黑体" w:eastAsia="黑体" w:cs="黑体"/>
          <w:i w:val="0"/>
          <w:iCs w:val="0"/>
          <w:caps w:val="0"/>
          <w:color w:val="auto"/>
          <w:spacing w:val="0"/>
          <w:sz w:val="32"/>
          <w:szCs w:val="32"/>
          <w:highlight w:val="none"/>
          <w:lang w:eastAsia="zh-CN"/>
        </w:rPr>
        <w:t>附</w:t>
      </w:r>
    </w:p>
    <w:p w14:paraId="1DD0C483">
      <w:pPr>
        <w:pStyle w:val="8"/>
        <w:keepNext w:val="0"/>
        <w:keepLines w:val="0"/>
        <w:pageBreakBefore w:val="0"/>
        <w:widowControl/>
        <w:numPr>
          <w:ilvl w:val="0"/>
          <w:numId w:val="0"/>
        </w:numPr>
        <w:suppressLineNumbers w:val="0"/>
        <w:shd w:val="clear" w:color="auto" w:fill="auto"/>
        <w:kinsoku/>
        <w:wordWrap/>
        <w:overflowPunct/>
        <w:topLinePunct/>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pPr>
      <w:r>
        <w:rPr>
          <w:rFonts w:hint="eastAsia" w:ascii="方正小标宋简体" w:hAnsi="方正小标宋简体" w:eastAsia="方正小标宋简体" w:cs="方正小标宋简体"/>
          <w:i w:val="0"/>
          <w:iCs w:val="0"/>
          <w:caps w:val="0"/>
          <w:color w:val="auto"/>
          <w:spacing w:val="0"/>
          <w:sz w:val="44"/>
          <w:szCs w:val="44"/>
          <w:highlight w:val="none"/>
          <w:lang w:val="en-US" w:eastAsia="zh-CN"/>
        </w:rPr>
        <w:t>温州市概念验证中心建设指引（试行）</w:t>
      </w:r>
    </w:p>
    <w:p w14:paraId="2D66BB69">
      <w:pPr>
        <w:pStyle w:val="12"/>
        <w:keepNext w:val="0"/>
        <w:keepLines w:val="0"/>
        <w:pageBreakBefore w:val="0"/>
        <w:kinsoku/>
        <w:wordWrap/>
        <w:autoSpaceDN/>
        <w:bidi w:val="0"/>
        <w:spacing w:line="560" w:lineRule="exact"/>
        <w:jc w:val="center"/>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eastAsia="zh-CN"/>
        </w:rPr>
        <w:t>修订</w:t>
      </w:r>
      <w:r>
        <w:rPr>
          <w:rFonts w:hint="default" w:ascii="楷体_GB2312" w:hAnsi="楷体_GB2312" w:eastAsia="楷体_GB2312" w:cs="楷体_GB2312"/>
          <w:color w:val="auto"/>
          <w:sz w:val="32"/>
          <w:szCs w:val="32"/>
          <w:lang w:eastAsia="zh-CN"/>
        </w:rPr>
        <w:t>稿）</w:t>
      </w:r>
    </w:p>
    <w:p w14:paraId="0B3D7717">
      <w:pPr>
        <w:keepNext w:val="0"/>
        <w:keepLines w:val="0"/>
        <w:pageBreakBefore w:val="0"/>
        <w:widowControl/>
        <w:suppressLineNumbers w:val="0"/>
        <w:kinsoku/>
        <w:topLinePunct w:val="0"/>
        <w:bidi w:val="0"/>
        <w:spacing w:line="560" w:lineRule="exact"/>
        <w:ind w:left="0" w:leftChars="0" w:firstLine="643" w:firstLineChars="200"/>
        <w:jc w:val="left"/>
        <w:rPr>
          <w:rFonts w:eastAsia="仿宋_GB2312"/>
          <w:b/>
          <w:bCs/>
          <w:sz w:val="32"/>
          <w:szCs w:val="32"/>
        </w:rPr>
      </w:pPr>
    </w:p>
    <w:p w14:paraId="5ACEF52F">
      <w:pPr>
        <w:keepNext w:val="0"/>
        <w:keepLines w:val="0"/>
        <w:pageBreakBefore w:val="0"/>
        <w:widowControl/>
        <w:suppressLineNumbers w:val="0"/>
        <w:kinsoku/>
        <w:topLinePunct w:val="0"/>
        <w:bidi w:val="0"/>
        <w:spacing w:line="560" w:lineRule="exact"/>
        <w:ind w:left="0" w:leftChars="0" w:firstLine="643" w:firstLineChars="200"/>
        <w:jc w:val="left"/>
        <w:rPr>
          <w:rFonts w:hint="default" w:ascii="Times New Roman" w:hAnsi="Times New Roman" w:eastAsia="仿宋_GB2312" w:cs="Times New Roman"/>
          <w:sz w:val="32"/>
          <w:szCs w:val="32"/>
          <w:highlight w:val="none"/>
        </w:rPr>
      </w:pPr>
      <w:r>
        <w:rPr>
          <w:rFonts w:eastAsia="仿宋_GB2312"/>
          <w:b/>
          <w:bCs/>
          <w:sz w:val="32"/>
          <w:szCs w:val="32"/>
        </w:rPr>
        <w:t>第一条 </w:t>
      </w:r>
      <w:r>
        <w:rPr>
          <w:rFonts w:hint="default" w:ascii="Times New Roman" w:hAnsi="Times New Roman" w:eastAsia="仿宋_GB2312" w:cs="Times New Roman"/>
          <w:sz w:val="32"/>
          <w:szCs w:val="32"/>
          <w:highlight w:val="none"/>
        </w:rPr>
        <w:t>为贯彻落实</w:t>
      </w:r>
      <w:r>
        <w:rPr>
          <w:rFonts w:hint="eastAsia" w:ascii="Times New Roman" w:hAnsi="Times New Roman" w:eastAsia="仿宋_GB2312" w:cs="Times New Roman"/>
          <w:sz w:val="32"/>
          <w:szCs w:val="32"/>
          <w:highlight w:val="none"/>
          <w:lang w:eastAsia="zh-CN"/>
        </w:rPr>
        <w:t>浙江省科学技术厅</w:t>
      </w:r>
      <w:r>
        <w:rPr>
          <w:rFonts w:hint="default" w:ascii="仿宋_GB2312" w:hAnsi="Calibri" w:eastAsia="仿宋_GB2312" w:cs="仿宋_GB2312"/>
          <w:b w:val="0"/>
          <w:i w:val="0"/>
          <w:caps w:val="0"/>
          <w:spacing w:val="0"/>
          <w:kern w:val="2"/>
          <w:sz w:val="32"/>
          <w:szCs w:val="32"/>
          <w:shd w:val="clear" w:color="auto" w:fill="FFFFFF"/>
          <w:lang w:val="en-US" w:eastAsia="zh-CN" w:bidi="ar"/>
        </w:rPr>
        <w:t>《关于加快建设概念验证中心的实施意见》和《浙江省概念验证中心建设指引（试行）》</w:t>
      </w:r>
      <w:r>
        <w:rPr>
          <w:rFonts w:hint="default" w:ascii="Times New Roman" w:hAnsi="Times New Roman" w:eastAsia="仿宋_GB2312" w:cs="Times New Roman"/>
          <w:sz w:val="32"/>
          <w:szCs w:val="32"/>
          <w:highlight w:val="none"/>
          <w:lang w:eastAsia="zh-CN"/>
        </w:rPr>
        <w:t>等有关文件要求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进一步推进我市</w:t>
      </w:r>
      <w:r>
        <w:rPr>
          <w:rFonts w:hint="default" w:ascii="Times New Roman" w:hAnsi="Times New Roman" w:eastAsia="仿宋_GB2312" w:cs="Times New Roman"/>
          <w:sz w:val="32"/>
          <w:szCs w:val="32"/>
          <w:highlight w:val="none"/>
        </w:rPr>
        <w:t>概念验证中心建设</w:t>
      </w:r>
      <w:r>
        <w:rPr>
          <w:rFonts w:hint="default" w:ascii="Times New Roman" w:hAnsi="Times New Roman" w:eastAsia="仿宋_GB2312" w:cs="Times New Roman"/>
          <w:sz w:val="32"/>
          <w:szCs w:val="32"/>
          <w:highlight w:val="none"/>
          <w:lang w:eastAsia="zh-CN"/>
        </w:rPr>
        <w:t>，提升我</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lang w:eastAsia="zh-CN"/>
        </w:rPr>
        <w:t>科技成果转化质效，推动教育科技人才融合贯通、科技创新和产业创新深度融合，结合温州实际</w:t>
      </w:r>
      <w:r>
        <w:rPr>
          <w:rFonts w:hint="default" w:ascii="Times New Roman" w:hAnsi="Times New Roman" w:eastAsia="仿宋_GB2312" w:cs="Times New Roman"/>
          <w:sz w:val="32"/>
          <w:szCs w:val="32"/>
          <w:highlight w:val="none"/>
        </w:rPr>
        <w:t>，制定本指引。</w:t>
      </w:r>
    </w:p>
    <w:p w14:paraId="2EC7E0C4">
      <w:pPr>
        <w:keepNext w:val="0"/>
        <w:keepLines w:val="0"/>
        <w:pageBreakBefore w:val="0"/>
        <w:kinsoku/>
        <w:topLinePunct w:val="0"/>
        <w:bidi w:val="0"/>
        <w:spacing w:line="560" w:lineRule="exact"/>
        <w:ind w:left="0" w:leftChars="0"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二</w:t>
      </w:r>
      <w:r>
        <w:rPr>
          <w:rFonts w:eastAsia="仿宋_GB2312"/>
          <w:b/>
          <w:bCs/>
          <w:sz w:val="32"/>
          <w:szCs w:val="32"/>
        </w:rPr>
        <w:t>条 </w:t>
      </w:r>
      <w:r>
        <w:rPr>
          <w:rFonts w:eastAsia="仿宋_GB2312"/>
          <w:sz w:val="32"/>
          <w:szCs w:val="32"/>
        </w:rPr>
        <w:t>概念验证中心的定义</w:t>
      </w:r>
    </w:p>
    <w:p w14:paraId="17EDE01F">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hint="eastAsia" w:eastAsia="仿宋_GB2312"/>
          <w:sz w:val="32"/>
          <w:szCs w:val="32"/>
        </w:rPr>
        <w:t>概念验证中心是依托高校院所、科创平台、研究型医院、企业、服务机构等独立或合作建设，为已明确基本原理或技术方案的早期科研成果提供原理验证、产品与场景体系验证、原型制备与技术可行性验证、商业前景验证等概念验证服务及关联服务的创新载体。其核心功能是通过小规模实验或原型开发，验证技术、产业或商业模式的可行性，降低早期创新项目风险，并为后续规模化开发或商业化落地提供科学依据。</w:t>
      </w:r>
    </w:p>
    <w:p w14:paraId="30A00751">
      <w:pPr>
        <w:keepNext w:val="0"/>
        <w:keepLines w:val="0"/>
        <w:pageBreakBefore w:val="0"/>
        <w:kinsoku/>
        <w:topLinePunct w:val="0"/>
        <w:bidi w:val="0"/>
        <w:spacing w:line="560" w:lineRule="exact"/>
        <w:ind w:left="0" w:leftChars="0"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val="en-US" w:eastAsia="zh-CN"/>
        </w:rPr>
        <w:t>三</w:t>
      </w:r>
      <w:r>
        <w:rPr>
          <w:rFonts w:eastAsia="仿宋_GB2312"/>
          <w:b/>
          <w:bCs/>
          <w:sz w:val="32"/>
          <w:szCs w:val="32"/>
        </w:rPr>
        <w:t xml:space="preserve">条  </w:t>
      </w:r>
      <w:r>
        <w:rPr>
          <w:rFonts w:eastAsia="仿宋_GB2312"/>
          <w:sz w:val="32"/>
          <w:szCs w:val="32"/>
        </w:rPr>
        <w:t>市级概念验证中心备案条件</w:t>
      </w:r>
    </w:p>
    <w:p w14:paraId="4427F647">
      <w:pPr>
        <w:keepNext w:val="0"/>
        <w:keepLines w:val="0"/>
        <w:pageBreakBefore w:val="0"/>
        <w:kinsoku/>
        <w:topLinePunct w:val="0"/>
        <w:bidi w:val="0"/>
        <w:spacing w:line="560" w:lineRule="exact"/>
        <w:ind w:left="0" w:leftChars="0" w:firstLine="640" w:firstLineChars="200"/>
        <w:rPr>
          <w:rFonts w:hint="eastAsia" w:eastAsia="仿宋_GB2312"/>
          <w:sz w:val="32"/>
          <w:szCs w:val="32"/>
          <w:lang w:eastAsia="zh-CN"/>
        </w:rPr>
      </w:pPr>
      <w:r>
        <w:rPr>
          <w:rFonts w:hint="eastAsia" w:eastAsia="仿宋_GB2312"/>
          <w:sz w:val="32"/>
          <w:szCs w:val="32"/>
          <w:lang w:eastAsia="zh-CN"/>
        </w:rPr>
        <w:t>（一）建设主体要求。概念验证中心建设主体应为在温州市内注册登记且具有独立法人资格。鼓励我市高校院所、高能级科创平台、研究型医院、科技企业等，充分利用已有的平台、人才、设备等创新资源，采取联合或独立方式建设面向社会开放共享的概念验证中心。鼓励设立独立法人性质的概念验证中心。</w:t>
      </w:r>
    </w:p>
    <w:p w14:paraId="0EBC7F13">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（二）</w:t>
      </w:r>
      <w:r>
        <w:rPr>
          <w:rFonts w:hint="eastAsia" w:eastAsia="仿宋_GB2312"/>
          <w:sz w:val="32"/>
          <w:szCs w:val="32"/>
        </w:rPr>
        <w:t>基础条件</w:t>
      </w:r>
      <w:r>
        <w:rPr>
          <w:rFonts w:hint="eastAsia" w:eastAsia="仿宋_GB2312"/>
          <w:sz w:val="32"/>
          <w:szCs w:val="32"/>
          <w:lang w:eastAsia="zh-CN"/>
        </w:rPr>
        <w:t>要求</w:t>
      </w:r>
      <w:r>
        <w:rPr>
          <w:rFonts w:hint="eastAsia" w:eastAsia="仿宋_GB2312"/>
          <w:sz w:val="32"/>
          <w:szCs w:val="32"/>
        </w:rPr>
        <w:t>。</w:t>
      </w:r>
      <w:r>
        <w:rPr>
          <w:rFonts w:hint="eastAsia" w:ascii="Times New Roman" w:hAnsi="Times New Roman" w:eastAsia="仿宋_GB2312"/>
          <w:color w:val="auto"/>
          <w:sz w:val="32"/>
          <w:szCs w:val="32"/>
          <w:shd w:val="clear" w:color="auto" w:fill="auto"/>
        </w:rPr>
        <w:t>与相关领域知名</w:t>
      </w:r>
      <w:r>
        <w:rPr>
          <w:rFonts w:hint="eastAsia" w:eastAsia="仿宋_GB2312"/>
          <w:sz w:val="32"/>
          <w:szCs w:val="32"/>
        </w:rPr>
        <w:t>高校</w:t>
      </w:r>
      <w:r>
        <w:rPr>
          <w:rFonts w:hint="eastAsia" w:eastAsia="仿宋_GB2312"/>
          <w:sz w:val="32"/>
          <w:szCs w:val="32"/>
          <w:lang w:eastAsia="zh-CN"/>
        </w:rPr>
        <w:t>、</w:t>
      </w:r>
      <w:r>
        <w:rPr>
          <w:rFonts w:hint="eastAsia" w:eastAsia="仿宋_GB2312"/>
          <w:sz w:val="32"/>
          <w:szCs w:val="32"/>
        </w:rPr>
        <w:t>科研</w:t>
      </w:r>
      <w:r>
        <w:rPr>
          <w:rFonts w:hint="eastAsia" w:ascii="Times New Roman" w:hAnsi="Times New Roman" w:eastAsia="仿宋_GB2312"/>
          <w:color w:val="auto"/>
          <w:sz w:val="32"/>
          <w:szCs w:val="32"/>
          <w:shd w:val="clear" w:color="auto" w:fill="auto"/>
        </w:rPr>
        <w:t>单位</w:t>
      </w:r>
      <w:r>
        <w:rPr>
          <w:rFonts w:hint="eastAsia" w:eastAsia="仿宋_GB2312"/>
          <w:color w:val="auto"/>
          <w:sz w:val="32"/>
          <w:szCs w:val="32"/>
          <w:shd w:val="clear" w:color="auto" w:fill="auto"/>
          <w:lang w:eastAsia="zh-CN"/>
        </w:rPr>
        <w:t>、</w:t>
      </w:r>
      <w:r>
        <w:rPr>
          <w:rFonts w:hint="eastAsia" w:eastAsia="仿宋_GB2312"/>
          <w:color w:val="auto"/>
          <w:sz w:val="32"/>
          <w:szCs w:val="32"/>
          <w:shd w:val="clear" w:color="auto" w:fill="auto"/>
          <w:lang w:val="en-US" w:eastAsia="zh-CN"/>
        </w:rPr>
        <w:t>龙头企业等有长期</w:t>
      </w:r>
      <w:r>
        <w:rPr>
          <w:rFonts w:hint="eastAsia" w:ascii="Times New Roman" w:hAnsi="Times New Roman" w:eastAsia="仿宋_GB2312"/>
          <w:color w:val="auto"/>
          <w:sz w:val="32"/>
          <w:szCs w:val="32"/>
          <w:shd w:val="clear" w:color="auto" w:fill="auto"/>
        </w:rPr>
        <w:t>合作关系，</w:t>
      </w:r>
      <w:r>
        <w:rPr>
          <w:rFonts w:hint="eastAsia" w:eastAsia="仿宋_GB2312"/>
          <w:sz w:val="32"/>
          <w:szCs w:val="32"/>
          <w:lang w:val="en-US" w:eastAsia="zh-CN"/>
        </w:rPr>
        <w:t>拥</w:t>
      </w:r>
      <w:r>
        <w:rPr>
          <w:rFonts w:hint="eastAsia" w:ascii="Times New Roman" w:hAnsi="Times New Roman" w:eastAsia="仿宋_GB2312"/>
          <w:color w:val="auto"/>
          <w:sz w:val="32"/>
          <w:szCs w:val="32"/>
          <w:shd w:val="clear" w:color="auto" w:fill="auto"/>
        </w:rPr>
        <w:t>有稳定的</w:t>
      </w:r>
      <w:r>
        <w:rPr>
          <w:rFonts w:hint="eastAsia" w:eastAsia="仿宋_GB2312"/>
          <w:sz w:val="32"/>
          <w:szCs w:val="32"/>
        </w:rPr>
        <w:t>科技成果来源</w:t>
      </w:r>
      <w:r>
        <w:rPr>
          <w:rFonts w:hint="eastAsia" w:eastAsia="仿宋_GB2312"/>
          <w:sz w:val="32"/>
          <w:szCs w:val="32"/>
          <w:lang w:eastAsia="zh-CN"/>
        </w:rPr>
        <w:t>，已入库项目数量不少于</w:t>
      </w:r>
      <w:r>
        <w:rPr>
          <w:rFonts w:hint="eastAsia" w:eastAsia="仿宋_GB2312"/>
          <w:sz w:val="32"/>
          <w:szCs w:val="32"/>
          <w:lang w:val="en-US" w:eastAsia="zh-CN"/>
        </w:rPr>
        <w:t>1</w:t>
      </w:r>
      <w:r>
        <w:rPr>
          <w:rFonts w:hint="eastAsia" w:eastAsia="仿宋_GB2312"/>
          <w:sz w:val="32"/>
          <w:szCs w:val="32"/>
          <w:lang w:eastAsia="zh-CN"/>
        </w:rPr>
        <w:t>0个</w:t>
      </w:r>
      <w:r>
        <w:rPr>
          <w:rFonts w:hint="eastAsia" w:eastAsia="仿宋_GB2312"/>
          <w:color w:val="auto"/>
          <w:sz w:val="32"/>
          <w:szCs w:val="32"/>
          <w:shd w:val="clear" w:color="auto" w:fill="auto"/>
          <w:lang w:val="en-US" w:eastAsia="zh-CN"/>
        </w:rPr>
        <w:t>。具备</w:t>
      </w:r>
      <w:r>
        <w:rPr>
          <w:rFonts w:hint="eastAsia" w:eastAsia="仿宋_GB2312"/>
          <w:sz w:val="32"/>
          <w:szCs w:val="32"/>
        </w:rPr>
        <w:t>概念验证项目资金配套能力，</w:t>
      </w:r>
      <w:r>
        <w:rPr>
          <w:rFonts w:eastAsia="仿宋_GB2312"/>
          <w:sz w:val="32"/>
          <w:szCs w:val="32"/>
        </w:rPr>
        <w:t>概念验证中心或概念验证中心依托单位</w:t>
      </w:r>
      <w:r>
        <w:rPr>
          <w:rFonts w:hint="eastAsia" w:eastAsia="仿宋_GB2312"/>
          <w:sz w:val="32"/>
          <w:szCs w:val="32"/>
        </w:rPr>
        <w:t>每年</w:t>
      </w:r>
      <w:r>
        <w:rPr>
          <w:rFonts w:eastAsia="仿宋_GB2312"/>
          <w:sz w:val="32"/>
          <w:szCs w:val="32"/>
        </w:rPr>
        <w:t>配备</w:t>
      </w:r>
      <w:r>
        <w:rPr>
          <w:rFonts w:hint="eastAsia" w:eastAsia="仿宋_GB2312"/>
          <w:sz w:val="32"/>
          <w:szCs w:val="32"/>
        </w:rPr>
        <w:t>概念验证专项</w:t>
      </w:r>
      <w:r>
        <w:rPr>
          <w:rFonts w:eastAsia="仿宋_GB2312"/>
          <w:sz w:val="32"/>
          <w:szCs w:val="32"/>
        </w:rPr>
        <w:t>资金不低于100万元</w:t>
      </w:r>
      <w:r>
        <w:rPr>
          <w:rFonts w:hint="eastAsia" w:eastAsia="仿宋_GB2312"/>
          <w:sz w:val="32"/>
          <w:szCs w:val="32"/>
          <w:lang w:eastAsia="zh-CN"/>
        </w:rPr>
        <w:t>，配备自有或合作的</w:t>
      </w:r>
      <w:r>
        <w:rPr>
          <w:rFonts w:hint="default" w:eastAsia="仿宋_GB2312"/>
          <w:sz w:val="32"/>
          <w:szCs w:val="32"/>
          <w:lang w:eastAsia="zh-CN"/>
        </w:rPr>
        <w:t>基金</w:t>
      </w:r>
      <w:r>
        <w:rPr>
          <w:rFonts w:hint="eastAsia" w:eastAsia="仿宋_GB2312"/>
          <w:sz w:val="32"/>
          <w:szCs w:val="32"/>
          <w:lang w:eastAsia="zh-CN"/>
        </w:rPr>
        <w:t>，基金规模不低于1000万元人民币，鼓励单独或合作设立科技成果转化基金。</w:t>
      </w:r>
      <w:r>
        <w:rPr>
          <w:rFonts w:hint="eastAsia" w:eastAsia="仿宋_GB2312"/>
          <w:color w:val="auto"/>
          <w:sz w:val="32"/>
          <w:szCs w:val="32"/>
          <w:shd w:val="clear" w:color="auto" w:fill="auto"/>
          <w:lang w:val="en-US" w:eastAsia="zh-CN"/>
        </w:rPr>
        <w:t>具备</w:t>
      </w:r>
      <w:r>
        <w:rPr>
          <w:rFonts w:hint="eastAsia" w:eastAsia="仿宋_GB2312"/>
          <w:sz w:val="32"/>
          <w:szCs w:val="32"/>
        </w:rPr>
        <w:t>概念验证项目设备配套能力，</w:t>
      </w:r>
      <w:r>
        <w:rPr>
          <w:rFonts w:eastAsia="仿宋_GB2312"/>
          <w:sz w:val="32"/>
          <w:szCs w:val="32"/>
        </w:rPr>
        <w:t>具有用于验证分析的固定场地</w:t>
      </w:r>
      <w:r>
        <w:rPr>
          <w:rFonts w:hint="eastAsia" w:eastAsia="仿宋_GB2312"/>
          <w:sz w:val="32"/>
          <w:szCs w:val="32"/>
          <w:lang w:val="en-US" w:eastAsia="zh-CN"/>
        </w:rPr>
        <w:t>等</w:t>
      </w:r>
      <w:r>
        <w:rPr>
          <w:rFonts w:eastAsia="仿宋_GB2312"/>
          <w:sz w:val="32"/>
          <w:szCs w:val="32"/>
        </w:rPr>
        <w:t>自有实验条件或外部实验条件，外部实验条件应提供合作关系证明材料。</w:t>
      </w:r>
    </w:p>
    <w:p w14:paraId="28A34D37">
      <w:pPr>
        <w:keepNext w:val="0"/>
        <w:keepLines w:val="0"/>
        <w:pageBreakBefore w:val="0"/>
        <w:widowControl w:val="0"/>
        <w:suppressLineNumbers w:val="0"/>
        <w:kinsoku/>
        <w:topLinePunct w:val="0"/>
        <w:bidi w:val="0"/>
        <w:spacing w:before="0" w:beforeAutospacing="0" w:after="0" w:afterAutospacing="0" w:line="560" w:lineRule="exact"/>
        <w:ind w:left="0" w:leftChars="0" w:right="0" w:firstLine="640" w:firstLineChars="200"/>
        <w:jc w:val="both"/>
        <w:rPr>
          <w:rFonts w:hint="default" w:eastAsia="仿宋_GB2312"/>
          <w:sz w:val="32"/>
          <w:szCs w:val="32"/>
          <w:lang w:val="en-US"/>
        </w:rPr>
      </w:pPr>
      <w:r>
        <w:rPr>
          <w:rFonts w:hint="default" w:eastAsia="仿宋_GB2312"/>
          <w:sz w:val="32"/>
          <w:szCs w:val="32"/>
          <w:lang w:val="en-US"/>
        </w:rPr>
        <w:t>（</w:t>
      </w:r>
      <w:r>
        <w:rPr>
          <w:rFonts w:hint="eastAsia" w:eastAsia="仿宋_GB2312"/>
          <w:sz w:val="32"/>
          <w:szCs w:val="32"/>
          <w:lang w:val="en-US" w:eastAsia="zh-CN"/>
        </w:rPr>
        <w:t>三</w:t>
      </w:r>
      <w:r>
        <w:rPr>
          <w:rFonts w:hint="default" w:eastAsia="仿宋_GB2312"/>
          <w:sz w:val="32"/>
          <w:szCs w:val="32"/>
          <w:lang w:val="en-US"/>
        </w:rPr>
        <w:t>）人才团队</w:t>
      </w:r>
      <w:r>
        <w:rPr>
          <w:rFonts w:hint="eastAsia" w:eastAsia="仿宋_GB2312"/>
          <w:sz w:val="32"/>
          <w:szCs w:val="32"/>
          <w:lang w:val="en-US" w:eastAsia="zh-CN"/>
        </w:rPr>
        <w:t>要求</w:t>
      </w:r>
      <w:r>
        <w:rPr>
          <w:rFonts w:hint="default" w:eastAsia="仿宋_GB2312"/>
          <w:sz w:val="32"/>
          <w:szCs w:val="32"/>
          <w:lang w:val="en-US"/>
        </w:rPr>
        <w:t>。</w:t>
      </w:r>
      <w:r>
        <w:rPr>
          <w:rFonts w:hint="default" w:eastAsia="仿宋_GB2312"/>
          <w:sz w:val="32"/>
          <w:szCs w:val="32"/>
          <w:lang w:val="en-US" w:eastAsia="zh-CN"/>
        </w:rPr>
        <w:t>聘任概念验证中心主任，熟悉概念验证、商业咨询、投融资、创业孵化等全链条科技成果转化流程，鼓励采取</w:t>
      </w:r>
      <w:r>
        <w:rPr>
          <w:rFonts w:hint="eastAsia" w:eastAsia="仿宋_GB2312"/>
          <w:sz w:val="32"/>
          <w:szCs w:val="32"/>
          <w:lang w:val="en-US" w:eastAsia="zh-CN"/>
        </w:rPr>
        <w:t>“</w:t>
      </w:r>
      <w:r>
        <w:rPr>
          <w:rFonts w:hint="default" w:eastAsia="仿宋_GB2312"/>
          <w:sz w:val="32"/>
          <w:szCs w:val="32"/>
          <w:lang w:val="en-US" w:eastAsia="zh-CN"/>
        </w:rPr>
        <w:t>双主任制</w:t>
      </w:r>
      <w:r>
        <w:rPr>
          <w:rFonts w:hint="eastAsia" w:eastAsia="仿宋_GB2312"/>
          <w:sz w:val="32"/>
          <w:szCs w:val="32"/>
          <w:lang w:val="en-US" w:eastAsia="zh-CN"/>
        </w:rPr>
        <w:t>”</w:t>
      </w:r>
      <w:r>
        <w:rPr>
          <w:rFonts w:hint="default" w:eastAsia="仿宋_GB2312"/>
          <w:sz w:val="32"/>
          <w:szCs w:val="32"/>
          <w:lang w:val="en-US" w:eastAsia="zh-CN"/>
        </w:rPr>
        <w:t>，聘任商业化经验丰富的产业专家担任</w:t>
      </w:r>
      <w:r>
        <w:rPr>
          <w:rFonts w:hint="eastAsia" w:eastAsia="仿宋_GB2312"/>
          <w:sz w:val="32"/>
          <w:szCs w:val="32"/>
          <w:lang w:val="en-US" w:eastAsia="zh-CN"/>
        </w:rPr>
        <w:t>“</w:t>
      </w:r>
      <w:r>
        <w:rPr>
          <w:rFonts w:hint="default" w:eastAsia="仿宋_GB2312"/>
          <w:sz w:val="32"/>
          <w:szCs w:val="32"/>
          <w:lang w:val="en-US" w:eastAsia="zh-CN"/>
        </w:rPr>
        <w:t>行政主任</w:t>
      </w:r>
      <w:r>
        <w:rPr>
          <w:rFonts w:hint="eastAsia" w:eastAsia="仿宋_GB2312"/>
          <w:sz w:val="32"/>
          <w:szCs w:val="32"/>
          <w:lang w:val="en-US" w:eastAsia="zh-CN"/>
        </w:rPr>
        <w:t>”</w:t>
      </w:r>
      <w:r>
        <w:rPr>
          <w:rFonts w:hint="default" w:eastAsia="仿宋_GB2312"/>
          <w:sz w:val="32"/>
          <w:szCs w:val="32"/>
          <w:lang w:val="en-US" w:eastAsia="zh-CN"/>
        </w:rPr>
        <w:t>、聘任成果转化经验丰富的技术专家担任</w:t>
      </w:r>
      <w:r>
        <w:rPr>
          <w:rFonts w:hint="eastAsia" w:eastAsia="仿宋_GB2312"/>
          <w:sz w:val="32"/>
          <w:szCs w:val="32"/>
          <w:lang w:val="en-US" w:eastAsia="zh-CN"/>
        </w:rPr>
        <w:t>“</w:t>
      </w:r>
      <w:r>
        <w:rPr>
          <w:rFonts w:hint="default" w:eastAsia="仿宋_GB2312"/>
          <w:sz w:val="32"/>
          <w:szCs w:val="32"/>
          <w:lang w:val="en-US" w:eastAsia="zh-CN"/>
        </w:rPr>
        <w:t>技术主任</w:t>
      </w:r>
      <w:r>
        <w:rPr>
          <w:rFonts w:hint="eastAsia" w:eastAsia="仿宋_GB2312"/>
          <w:sz w:val="32"/>
          <w:szCs w:val="32"/>
          <w:lang w:val="en-US" w:eastAsia="zh-CN"/>
        </w:rPr>
        <w:t>”</w:t>
      </w:r>
      <w:r>
        <w:rPr>
          <w:rFonts w:hint="default" w:eastAsia="仿宋_GB2312"/>
          <w:sz w:val="32"/>
          <w:szCs w:val="32"/>
          <w:lang w:val="en-US" w:eastAsia="zh-CN"/>
        </w:rPr>
        <w:t>共同管理概念验证中心</w:t>
      </w:r>
      <w:r>
        <w:rPr>
          <w:rFonts w:hint="eastAsia" w:eastAsia="仿宋_GB2312"/>
          <w:sz w:val="32"/>
          <w:szCs w:val="32"/>
          <w:lang w:val="en-US" w:eastAsia="zh-CN"/>
        </w:rPr>
        <w:t>；</w:t>
      </w:r>
      <w:r>
        <w:rPr>
          <w:rFonts w:hint="default" w:eastAsia="仿宋_GB2312"/>
          <w:sz w:val="32"/>
          <w:szCs w:val="32"/>
          <w:lang w:val="en-US"/>
        </w:rPr>
        <w:t>具有专业化服务团队</w:t>
      </w:r>
      <w:r>
        <w:rPr>
          <w:rFonts w:hint="default" w:eastAsia="仿宋_GB2312"/>
          <w:sz w:val="32"/>
          <w:szCs w:val="32"/>
        </w:rPr>
        <w:t>，</w:t>
      </w:r>
      <w:r>
        <w:rPr>
          <w:rFonts w:hint="default" w:eastAsia="仿宋_GB2312"/>
          <w:sz w:val="32"/>
          <w:szCs w:val="32"/>
          <w:lang w:val="en-US"/>
        </w:rPr>
        <w:t>对项目提供验证与试制、尽职调查、项目评估、财务和法律咨询等专业化服务的人才不少于</w:t>
      </w:r>
      <w:r>
        <w:rPr>
          <w:rFonts w:hint="eastAsia" w:eastAsia="仿宋_GB2312"/>
          <w:sz w:val="32"/>
          <w:szCs w:val="32"/>
          <w:lang w:val="en-US" w:eastAsia="zh-CN"/>
        </w:rPr>
        <w:t>1</w:t>
      </w:r>
      <w:r>
        <w:rPr>
          <w:rFonts w:hint="default" w:eastAsia="仿宋_GB2312"/>
          <w:sz w:val="32"/>
          <w:szCs w:val="32"/>
          <w:lang w:val="en-US"/>
        </w:rPr>
        <w:t>0人，其中专职服务人员不少于5人、专职技术经理人不少于</w:t>
      </w:r>
      <w:r>
        <w:rPr>
          <w:rFonts w:hint="eastAsia" w:eastAsia="仿宋_GB2312"/>
          <w:sz w:val="32"/>
          <w:szCs w:val="32"/>
          <w:lang w:val="en-US" w:eastAsia="zh-CN"/>
        </w:rPr>
        <w:t>1</w:t>
      </w:r>
      <w:r>
        <w:rPr>
          <w:rFonts w:hint="default" w:eastAsia="仿宋_GB2312"/>
          <w:sz w:val="32"/>
          <w:szCs w:val="32"/>
          <w:lang w:val="en-US"/>
        </w:rPr>
        <w:t>人。建立由学术界、产业界和投资界等专家组成</w:t>
      </w:r>
      <w:r>
        <w:rPr>
          <w:rFonts w:hint="eastAsia" w:eastAsia="仿宋_GB2312"/>
          <w:sz w:val="32"/>
          <w:szCs w:val="32"/>
          <w:lang w:val="en-US"/>
        </w:rPr>
        <w:t>的</w:t>
      </w:r>
      <w:r>
        <w:rPr>
          <w:rFonts w:hint="default" w:eastAsia="仿宋_GB2312"/>
          <w:sz w:val="32"/>
          <w:szCs w:val="32"/>
          <w:lang w:val="en-US"/>
        </w:rPr>
        <w:t>概念验证服务顾问专家团队，团队人数不少于5人，主要负责对概念验证项目进行入库评价遴选、</w:t>
      </w:r>
      <w:r>
        <w:rPr>
          <w:rFonts w:hint="eastAsia" w:eastAsia="仿宋_GB2312"/>
          <w:sz w:val="32"/>
          <w:szCs w:val="32"/>
          <w:lang w:val="en-US"/>
        </w:rPr>
        <w:t>验证评估、价值分析、</w:t>
      </w:r>
      <w:r>
        <w:rPr>
          <w:rFonts w:hint="default" w:eastAsia="仿宋_GB2312"/>
          <w:sz w:val="32"/>
          <w:szCs w:val="32"/>
          <w:lang w:val="en-US"/>
        </w:rPr>
        <w:t>可行性判断，</w:t>
      </w:r>
      <w:r>
        <w:rPr>
          <w:rFonts w:hint="eastAsia" w:eastAsia="仿宋_GB2312"/>
          <w:sz w:val="32"/>
          <w:szCs w:val="32"/>
          <w:lang w:val="en-US"/>
        </w:rPr>
        <w:t>为项目吸引外部融资提供</w:t>
      </w:r>
      <w:r>
        <w:rPr>
          <w:rFonts w:hint="default" w:eastAsia="仿宋_GB2312"/>
          <w:sz w:val="32"/>
          <w:szCs w:val="32"/>
          <w:lang w:val="en-US"/>
        </w:rPr>
        <w:t>各项专业指导。</w:t>
      </w:r>
    </w:p>
    <w:p w14:paraId="21F8D74E">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hint="eastAsia" w:eastAsia="仿宋_GB2312"/>
          <w:sz w:val="32"/>
          <w:szCs w:val="32"/>
          <w:lang w:val="en-US" w:eastAsia="zh-CN"/>
        </w:rPr>
        <w:t>（四）</w:t>
      </w:r>
      <w:r>
        <w:rPr>
          <w:rFonts w:hint="eastAsia" w:eastAsia="仿宋_GB2312"/>
          <w:sz w:val="32"/>
          <w:szCs w:val="32"/>
          <w:lang w:eastAsia="zh-CN"/>
        </w:rPr>
        <w:t>管理</w:t>
      </w:r>
      <w:r>
        <w:rPr>
          <w:rFonts w:eastAsia="仿宋_GB2312"/>
          <w:sz w:val="32"/>
          <w:szCs w:val="32"/>
        </w:rPr>
        <w:t>机制</w:t>
      </w:r>
      <w:r>
        <w:rPr>
          <w:rFonts w:hint="eastAsia" w:eastAsia="仿宋_GB2312"/>
          <w:sz w:val="32"/>
          <w:szCs w:val="32"/>
          <w:lang w:eastAsia="zh-CN"/>
        </w:rPr>
        <w:t>要求</w:t>
      </w:r>
      <w:r>
        <w:rPr>
          <w:rFonts w:eastAsia="仿宋_GB2312"/>
          <w:sz w:val="32"/>
          <w:szCs w:val="32"/>
        </w:rPr>
        <w:t>。</w:t>
      </w:r>
      <w:r>
        <w:rPr>
          <w:rFonts w:hint="eastAsia" w:eastAsia="仿宋_GB2312"/>
          <w:sz w:val="32"/>
          <w:szCs w:val="32"/>
          <w:lang w:eastAsia="zh-CN"/>
        </w:rPr>
        <w:t>具备完善的概念验证中心建设实施方案、</w:t>
      </w:r>
      <w:r>
        <w:rPr>
          <w:rFonts w:hint="eastAsia" w:ascii="Times New Roman" w:hAnsi="Times New Roman" w:eastAsia="仿宋_GB2312"/>
          <w:color w:val="auto"/>
          <w:sz w:val="32"/>
          <w:szCs w:val="32"/>
          <w:shd w:val="clear" w:color="auto" w:fill="auto"/>
        </w:rPr>
        <w:t>健全的组织架构</w:t>
      </w:r>
      <w:r>
        <w:rPr>
          <w:rFonts w:hint="eastAsia" w:eastAsia="仿宋_GB2312"/>
          <w:color w:val="auto"/>
          <w:sz w:val="32"/>
          <w:szCs w:val="32"/>
          <w:shd w:val="clear" w:color="auto" w:fill="auto"/>
          <w:lang w:eastAsia="zh-CN"/>
        </w:rPr>
        <w:t>、成熟的</w:t>
      </w:r>
      <w:r>
        <w:rPr>
          <w:rFonts w:hint="eastAsia" w:ascii="Times New Roman" w:hAnsi="Times New Roman" w:eastAsia="仿宋_GB2312"/>
          <w:color w:val="auto"/>
          <w:sz w:val="32"/>
          <w:szCs w:val="32"/>
          <w:shd w:val="clear" w:color="auto" w:fill="auto"/>
        </w:rPr>
        <w:t>运行管理制度</w:t>
      </w:r>
      <w:r>
        <w:rPr>
          <w:rFonts w:hint="eastAsia" w:eastAsia="仿宋_GB2312"/>
          <w:color w:val="auto"/>
          <w:sz w:val="32"/>
          <w:szCs w:val="32"/>
          <w:shd w:val="clear" w:color="auto" w:fill="auto"/>
          <w:lang w:eastAsia="zh-CN"/>
        </w:rPr>
        <w:t>、规范的</w:t>
      </w:r>
      <w:r>
        <w:rPr>
          <w:rFonts w:hint="eastAsia" w:ascii="Times New Roman" w:hAnsi="Times New Roman" w:eastAsia="仿宋_GB2312"/>
          <w:color w:val="auto"/>
          <w:sz w:val="32"/>
          <w:szCs w:val="32"/>
          <w:shd w:val="clear" w:color="auto" w:fill="auto"/>
        </w:rPr>
        <w:t>验证项目管理</w:t>
      </w:r>
      <w:r>
        <w:rPr>
          <w:rFonts w:hint="eastAsia" w:eastAsia="仿宋_GB2312"/>
          <w:color w:val="auto"/>
          <w:sz w:val="32"/>
          <w:szCs w:val="32"/>
          <w:shd w:val="clear" w:color="auto" w:fill="auto"/>
          <w:lang w:eastAsia="zh-CN"/>
        </w:rPr>
        <w:t>机制</w:t>
      </w:r>
      <w:r>
        <w:rPr>
          <w:rFonts w:hint="eastAsia" w:ascii="Times New Roman" w:hAnsi="Times New Roman" w:eastAsia="仿宋_GB2312"/>
          <w:color w:val="auto"/>
          <w:sz w:val="32"/>
          <w:szCs w:val="32"/>
          <w:shd w:val="clear" w:color="auto" w:fill="auto"/>
        </w:rPr>
        <w:t>、</w:t>
      </w:r>
      <w:r>
        <w:rPr>
          <w:rFonts w:hint="eastAsia" w:eastAsia="仿宋_GB2312"/>
          <w:color w:val="auto"/>
          <w:sz w:val="32"/>
          <w:szCs w:val="32"/>
          <w:shd w:val="clear" w:color="auto" w:fill="auto"/>
          <w:lang w:eastAsia="zh-CN"/>
        </w:rPr>
        <w:t>严格的信息保密规范</w:t>
      </w:r>
      <w:r>
        <w:rPr>
          <w:rFonts w:hint="eastAsia" w:ascii="Times New Roman" w:hAnsi="Times New Roman" w:eastAsia="仿宋_GB2312"/>
          <w:color w:val="auto"/>
          <w:sz w:val="32"/>
          <w:szCs w:val="32"/>
          <w:shd w:val="clear" w:color="auto" w:fill="auto"/>
        </w:rPr>
        <w:t>。</w:t>
      </w:r>
      <w:r>
        <w:rPr>
          <w:rFonts w:hint="eastAsia" w:eastAsia="仿宋_GB2312"/>
          <w:color w:val="auto"/>
          <w:sz w:val="32"/>
          <w:szCs w:val="32"/>
          <w:shd w:val="clear" w:color="auto" w:fill="auto"/>
          <w:lang w:eastAsia="zh-CN"/>
        </w:rPr>
        <w:t>建立</w:t>
      </w:r>
      <w:r>
        <w:rPr>
          <w:rFonts w:hint="eastAsia" w:ascii="Times New Roman" w:hAnsi="Times New Roman" w:eastAsia="仿宋_GB2312"/>
          <w:color w:val="auto"/>
          <w:sz w:val="32"/>
          <w:szCs w:val="32"/>
          <w:shd w:val="clear" w:color="auto" w:fill="auto"/>
        </w:rPr>
        <w:t>本单位概念验证项目征集、项目遴选、项目立项、验证服务、成果推介等全流程工作制度</w:t>
      </w:r>
      <w:r>
        <w:rPr>
          <w:rFonts w:hint="eastAsia" w:eastAsia="仿宋_GB2312"/>
          <w:sz w:val="32"/>
          <w:szCs w:val="32"/>
          <w:lang w:eastAsia="zh-CN"/>
        </w:rPr>
        <w:t>。</w:t>
      </w:r>
      <w:r>
        <w:rPr>
          <w:rFonts w:eastAsia="仿宋_GB2312"/>
          <w:sz w:val="32"/>
          <w:szCs w:val="32"/>
        </w:rPr>
        <w:t>具备良好的概念验证技术储备和技术扩散能力</w:t>
      </w:r>
      <w:r>
        <w:rPr>
          <w:rFonts w:hint="eastAsia" w:eastAsia="仿宋_GB2312"/>
          <w:sz w:val="32"/>
          <w:szCs w:val="32"/>
          <w:lang w:eastAsia="zh-CN"/>
        </w:rPr>
        <w:t>，</w:t>
      </w:r>
      <w:r>
        <w:rPr>
          <w:rFonts w:eastAsia="仿宋_GB2312"/>
          <w:sz w:val="32"/>
          <w:szCs w:val="32"/>
        </w:rPr>
        <w:t>提供概念验证项目场景对接、指导咨询、跟踪培训、交流推广和其他延伸配套服务。</w:t>
      </w:r>
    </w:p>
    <w:p w14:paraId="74233030">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五</w:t>
      </w:r>
      <w:r>
        <w:rPr>
          <w:rFonts w:eastAsia="仿宋_GB2312"/>
          <w:sz w:val="32"/>
          <w:szCs w:val="32"/>
        </w:rPr>
        <w:t>）近三年内，概念验证中心建设运营主体和法定代表人未发生环保、安全、知识产权以及学术不端等不良行为。</w:t>
      </w:r>
    </w:p>
    <w:p w14:paraId="3C671B51">
      <w:pPr>
        <w:keepNext w:val="0"/>
        <w:keepLines w:val="0"/>
        <w:pageBreakBefore w:val="0"/>
        <w:kinsoku/>
        <w:topLinePunct w:val="0"/>
        <w:bidi w:val="0"/>
        <w:spacing w:line="560" w:lineRule="exact"/>
        <w:ind w:left="0" w:leftChars="0"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val="en-US" w:eastAsia="zh-CN"/>
        </w:rPr>
        <w:t>四</w:t>
      </w:r>
      <w:r>
        <w:rPr>
          <w:rFonts w:eastAsia="仿宋_GB2312"/>
          <w:b/>
          <w:bCs/>
          <w:sz w:val="32"/>
          <w:szCs w:val="32"/>
        </w:rPr>
        <w:t xml:space="preserve">条 </w:t>
      </w:r>
      <w:r>
        <w:rPr>
          <w:rFonts w:eastAsia="仿宋_GB2312"/>
          <w:sz w:val="32"/>
          <w:szCs w:val="32"/>
        </w:rPr>
        <w:t>备案程序</w:t>
      </w:r>
    </w:p>
    <w:p w14:paraId="490BA68A">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（一）通知发布。市科技局发布申报通知，明确概念验证中心备案条件和申报工作要求，启动备案工作。</w:t>
      </w:r>
    </w:p>
    <w:p w14:paraId="4EDB4F12">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（二）自主申报。申报单位按要求提交相关申报材料。申报单位按</w:t>
      </w:r>
      <w:r>
        <w:rPr>
          <w:rFonts w:hint="eastAsia" w:eastAsia="仿宋_GB2312"/>
          <w:sz w:val="32"/>
          <w:szCs w:val="32"/>
          <w:lang w:eastAsia="zh-CN"/>
        </w:rPr>
        <w:t>“</w:t>
      </w:r>
      <w:r>
        <w:rPr>
          <w:rFonts w:eastAsia="仿宋_GB2312"/>
          <w:sz w:val="32"/>
          <w:szCs w:val="32"/>
        </w:rPr>
        <w:t>温州市xx（产业领域）概念验证中心</w:t>
      </w:r>
      <w:r>
        <w:rPr>
          <w:rFonts w:hint="eastAsia" w:eastAsia="仿宋_GB2312"/>
          <w:sz w:val="32"/>
          <w:szCs w:val="32"/>
          <w:lang w:eastAsia="zh-CN"/>
        </w:rPr>
        <w:t>”</w:t>
      </w:r>
      <w:r>
        <w:rPr>
          <w:rFonts w:eastAsia="仿宋_GB2312"/>
          <w:sz w:val="32"/>
          <w:szCs w:val="32"/>
        </w:rPr>
        <w:t>统一命名。</w:t>
      </w:r>
    </w:p>
    <w:p w14:paraId="2906FB14">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（三）审</w:t>
      </w:r>
      <w:r>
        <w:rPr>
          <w:rFonts w:hint="eastAsia" w:eastAsia="仿宋_GB2312"/>
          <w:sz w:val="32"/>
          <w:szCs w:val="32"/>
          <w:lang w:val="en-US" w:eastAsia="zh-CN"/>
        </w:rPr>
        <w:t>核</w:t>
      </w:r>
      <w:r>
        <w:rPr>
          <w:rFonts w:eastAsia="仿宋_GB2312"/>
          <w:sz w:val="32"/>
          <w:szCs w:val="32"/>
        </w:rPr>
        <w:t>推荐。各县（市、区）、功能区科技管理部门对属地</w:t>
      </w:r>
      <w:r>
        <w:rPr>
          <w:rFonts w:hint="eastAsia" w:eastAsia="仿宋_GB2312"/>
          <w:sz w:val="32"/>
          <w:szCs w:val="32"/>
        </w:rPr>
        <w:t>对概念验证中心建设主体运营状态、信用等情况以及申报材料的真实性、有效性进行审核，必要时进行现场考察，按程序向</w:t>
      </w:r>
      <w:r>
        <w:rPr>
          <w:rFonts w:hint="eastAsia" w:eastAsia="仿宋_GB2312"/>
          <w:sz w:val="32"/>
          <w:szCs w:val="32"/>
          <w:lang w:eastAsia="zh-CN"/>
        </w:rPr>
        <w:t>市科技局</w:t>
      </w:r>
      <w:r>
        <w:rPr>
          <w:rFonts w:hint="eastAsia" w:eastAsia="仿宋_GB2312"/>
          <w:sz w:val="32"/>
          <w:szCs w:val="32"/>
        </w:rPr>
        <w:t>提交推荐名单。</w:t>
      </w:r>
      <w:r>
        <w:rPr>
          <w:rFonts w:eastAsia="仿宋_GB2312"/>
          <w:sz w:val="32"/>
          <w:szCs w:val="32"/>
        </w:rPr>
        <w:t>市科技局</w:t>
      </w:r>
      <w:r>
        <w:rPr>
          <w:rFonts w:hint="eastAsia" w:eastAsia="仿宋_GB2312"/>
          <w:sz w:val="32"/>
          <w:szCs w:val="32"/>
          <w:lang w:eastAsia="zh-CN"/>
        </w:rPr>
        <w:t>汇总</w:t>
      </w:r>
      <w:r>
        <w:rPr>
          <w:rFonts w:eastAsia="仿宋_GB2312"/>
          <w:sz w:val="32"/>
          <w:szCs w:val="32"/>
        </w:rPr>
        <w:t>各县（市、区）、功能区科技管理部门</w:t>
      </w:r>
      <w:r>
        <w:rPr>
          <w:rFonts w:hint="eastAsia" w:eastAsia="仿宋_GB2312"/>
          <w:sz w:val="32"/>
          <w:szCs w:val="32"/>
        </w:rPr>
        <w:t>推荐名单</w:t>
      </w:r>
      <w:r>
        <w:rPr>
          <w:rFonts w:hint="eastAsia" w:eastAsia="仿宋_GB2312"/>
          <w:sz w:val="32"/>
          <w:szCs w:val="32"/>
          <w:lang w:eastAsia="zh-CN"/>
        </w:rPr>
        <w:t>，</w:t>
      </w:r>
      <w:r>
        <w:rPr>
          <w:rFonts w:eastAsia="仿宋_GB2312"/>
          <w:sz w:val="32"/>
          <w:szCs w:val="32"/>
        </w:rPr>
        <w:t>确定拟备案名单。</w:t>
      </w:r>
    </w:p>
    <w:p w14:paraId="3F682962">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（四）公示发布。拟备案名单公示5个工作日。公示期满无异议的，予以</w:t>
      </w:r>
      <w:r>
        <w:rPr>
          <w:rFonts w:hint="eastAsia" w:eastAsia="仿宋_GB2312"/>
          <w:sz w:val="32"/>
          <w:szCs w:val="32"/>
          <w:lang w:val="en-US" w:eastAsia="zh-CN"/>
        </w:rPr>
        <w:t>正式</w:t>
      </w:r>
      <w:r>
        <w:rPr>
          <w:rFonts w:eastAsia="仿宋_GB2312"/>
          <w:sz w:val="32"/>
          <w:szCs w:val="32"/>
        </w:rPr>
        <w:t>备案。</w:t>
      </w:r>
    </w:p>
    <w:p w14:paraId="718EDC11">
      <w:pPr>
        <w:keepNext w:val="0"/>
        <w:keepLines w:val="0"/>
        <w:pageBreakBefore w:val="0"/>
        <w:tabs>
          <w:tab w:val="left" w:pos="4320"/>
        </w:tabs>
        <w:kinsoku/>
        <w:topLinePunct w:val="0"/>
        <w:bidi w:val="0"/>
        <w:spacing w:line="560" w:lineRule="exact"/>
        <w:ind w:left="0" w:leftChars="0" w:firstLine="643" w:firstLineChars="200"/>
        <w:rPr>
          <w:rFonts w:eastAsia="仿宋_GB2312"/>
          <w:b/>
          <w:bCs/>
          <w:sz w:val="32"/>
          <w:szCs w:val="32"/>
        </w:rPr>
      </w:pPr>
      <w:r>
        <w:rPr>
          <w:rFonts w:eastAsia="仿宋_GB2312"/>
          <w:b/>
          <w:bCs/>
          <w:sz w:val="32"/>
          <w:szCs w:val="32"/>
        </w:rPr>
        <w:t>第</w:t>
      </w:r>
      <w:r>
        <w:rPr>
          <w:rFonts w:hint="eastAsia" w:eastAsia="仿宋_GB2312"/>
          <w:b/>
          <w:bCs/>
          <w:sz w:val="32"/>
          <w:szCs w:val="32"/>
          <w:lang w:eastAsia="zh-CN"/>
        </w:rPr>
        <w:t>五</w:t>
      </w:r>
      <w:r>
        <w:rPr>
          <w:rFonts w:eastAsia="仿宋_GB2312"/>
          <w:b/>
          <w:bCs/>
          <w:sz w:val="32"/>
          <w:szCs w:val="32"/>
        </w:rPr>
        <w:t xml:space="preserve">条 </w:t>
      </w:r>
      <w:r>
        <w:rPr>
          <w:rFonts w:eastAsia="仿宋_GB2312"/>
          <w:sz w:val="32"/>
          <w:szCs w:val="32"/>
        </w:rPr>
        <w:t>绩效考核</w:t>
      </w:r>
    </w:p>
    <w:p w14:paraId="4C46B778">
      <w:pPr>
        <w:keepNext w:val="0"/>
        <w:keepLines w:val="0"/>
        <w:pageBreakBefore w:val="0"/>
        <w:kinsoku/>
        <w:topLinePunct w:val="0"/>
        <w:bidi w:val="0"/>
        <w:spacing w:line="560" w:lineRule="exact"/>
        <w:ind w:left="0" w:leftChars="0" w:firstLine="640" w:firstLineChars="200"/>
        <w:rPr>
          <w:rFonts w:hint="eastAsia" w:eastAsia="仿宋_GB2312"/>
          <w:sz w:val="32"/>
          <w:szCs w:val="32"/>
          <w:lang w:eastAsia="zh-CN"/>
        </w:rPr>
      </w:pPr>
      <w:r>
        <w:rPr>
          <w:rFonts w:eastAsia="仿宋_GB2312"/>
          <w:sz w:val="32"/>
          <w:szCs w:val="32"/>
        </w:rPr>
        <w:t>温州市概念验证中心实行优胜劣汰、动态调整的绩效评价机制。市科技局组织专家或委托第三方机构对经备案的市级概念验证中心实施上年度绩效评价，评价结果分为优秀</w:t>
      </w:r>
      <w:r>
        <w:rPr>
          <w:rFonts w:hint="eastAsia" w:eastAsia="仿宋_GB2312"/>
          <w:sz w:val="32"/>
          <w:szCs w:val="32"/>
          <w:lang w:eastAsia="zh-CN"/>
        </w:rPr>
        <w:t>（</w:t>
      </w:r>
      <w:r>
        <w:rPr>
          <w:rFonts w:eastAsia="仿宋_GB2312"/>
          <w:sz w:val="32"/>
          <w:szCs w:val="32"/>
        </w:rPr>
        <w:t>85分以上</w:t>
      </w:r>
      <w:r>
        <w:rPr>
          <w:rFonts w:hint="eastAsia" w:eastAsia="仿宋_GB2312"/>
          <w:sz w:val="32"/>
          <w:szCs w:val="32"/>
          <w:lang w:eastAsia="zh-CN"/>
        </w:rPr>
        <w:t>）</w:t>
      </w:r>
      <w:r>
        <w:rPr>
          <w:rFonts w:eastAsia="仿宋_GB2312"/>
          <w:sz w:val="32"/>
          <w:szCs w:val="32"/>
        </w:rPr>
        <w:t>、合格</w:t>
      </w:r>
      <w:r>
        <w:rPr>
          <w:rFonts w:hint="eastAsia" w:eastAsia="仿宋_GB2312"/>
          <w:sz w:val="32"/>
          <w:szCs w:val="32"/>
          <w:lang w:eastAsia="zh-CN"/>
        </w:rPr>
        <w:t>（</w:t>
      </w:r>
      <w:r>
        <w:rPr>
          <w:rFonts w:hint="eastAsia" w:eastAsia="仿宋_GB2312"/>
          <w:sz w:val="32"/>
          <w:szCs w:val="32"/>
          <w:lang w:val="en-US" w:eastAsia="zh-CN"/>
        </w:rPr>
        <w:t>60</w:t>
      </w:r>
      <w:r>
        <w:rPr>
          <w:rFonts w:eastAsia="仿宋_GB2312"/>
          <w:sz w:val="32"/>
          <w:szCs w:val="32"/>
        </w:rPr>
        <w:t>-85分）、不合格（6</w:t>
      </w:r>
      <w:r>
        <w:rPr>
          <w:rFonts w:hint="eastAsia" w:eastAsia="仿宋_GB2312"/>
          <w:sz w:val="32"/>
          <w:szCs w:val="32"/>
          <w:lang w:val="en-US" w:eastAsia="zh-CN"/>
        </w:rPr>
        <w:t>0</w:t>
      </w:r>
      <w:r>
        <w:rPr>
          <w:rFonts w:eastAsia="仿宋_GB2312"/>
          <w:sz w:val="32"/>
          <w:szCs w:val="32"/>
        </w:rPr>
        <w:t>分以下</w:t>
      </w:r>
      <w:r>
        <w:rPr>
          <w:rFonts w:hint="eastAsia" w:eastAsia="仿宋_GB2312"/>
          <w:sz w:val="32"/>
          <w:szCs w:val="32"/>
          <w:lang w:eastAsia="zh-CN"/>
        </w:rPr>
        <w:t>），</w:t>
      </w:r>
      <w:r>
        <w:rPr>
          <w:rFonts w:eastAsia="仿宋_GB2312"/>
          <w:sz w:val="32"/>
          <w:szCs w:val="32"/>
        </w:rPr>
        <w:t>无正当理由不参加年度绩效评价</w:t>
      </w:r>
      <w:r>
        <w:rPr>
          <w:rFonts w:hint="eastAsia" w:eastAsia="仿宋_GB2312"/>
          <w:sz w:val="32"/>
          <w:szCs w:val="32"/>
          <w:lang w:val="en-US" w:eastAsia="zh-CN"/>
        </w:rPr>
        <w:t>或</w:t>
      </w:r>
      <w:r>
        <w:rPr>
          <w:rFonts w:hint="eastAsia" w:eastAsia="仿宋_GB2312"/>
          <w:sz w:val="32"/>
          <w:szCs w:val="32"/>
          <w:lang w:eastAsia="zh-CN"/>
        </w:rPr>
        <w:t>连续两年</w:t>
      </w:r>
      <w:r>
        <w:rPr>
          <w:rFonts w:eastAsia="仿宋_GB2312"/>
          <w:sz w:val="32"/>
          <w:szCs w:val="32"/>
        </w:rPr>
        <w:t>绩效评价结果不合格的概念验证中心</w:t>
      </w:r>
      <w:r>
        <w:rPr>
          <w:rFonts w:hint="eastAsia" w:eastAsia="仿宋_GB2312"/>
          <w:sz w:val="32"/>
          <w:szCs w:val="32"/>
          <w:lang w:val="en-US" w:eastAsia="zh-CN"/>
        </w:rPr>
        <w:t>，取消其备案资格</w:t>
      </w:r>
      <w:r>
        <w:rPr>
          <w:rFonts w:hint="eastAsia" w:eastAsia="仿宋_GB2312"/>
          <w:sz w:val="32"/>
          <w:szCs w:val="32"/>
          <w:lang w:eastAsia="zh-CN"/>
        </w:rPr>
        <w:t>。</w:t>
      </w:r>
    </w:p>
    <w:p w14:paraId="7D711C95">
      <w:pPr>
        <w:keepNext w:val="0"/>
        <w:keepLines w:val="0"/>
        <w:pageBreakBefore w:val="0"/>
        <w:kinsoku/>
        <w:topLinePunct w:val="0"/>
        <w:bidi w:val="0"/>
        <w:spacing w:line="560" w:lineRule="exact"/>
        <w:ind w:left="0" w:leftChars="0"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eastAsia="zh-CN"/>
        </w:rPr>
        <w:t>六</w:t>
      </w:r>
      <w:r>
        <w:rPr>
          <w:rFonts w:eastAsia="仿宋_GB2312"/>
          <w:b/>
          <w:bCs/>
          <w:sz w:val="32"/>
          <w:szCs w:val="32"/>
        </w:rPr>
        <w:t xml:space="preserve">条 </w:t>
      </w:r>
      <w:r>
        <w:rPr>
          <w:rFonts w:eastAsia="仿宋_GB2312"/>
          <w:sz w:val="32"/>
          <w:szCs w:val="32"/>
        </w:rPr>
        <w:t>备案变更</w:t>
      </w:r>
    </w:p>
    <w:p w14:paraId="41D7F14F">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概念验证中心依托单位发生与备案条件有关的重大变化（如分立、合并、重组以及经营业务发生变化等），应在三个月内向所在地科技部门和市科技部门报告。经审核仍符合备案条件的，其资格不变；不再符合备案条件的，自条件变化年度起取消其备案资格。</w:t>
      </w:r>
    </w:p>
    <w:p w14:paraId="212F4B28">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已备案温州市概念验证中心的依托单位注销法人登记的，其备案资格自动终止。</w:t>
      </w:r>
    </w:p>
    <w:p w14:paraId="227B0A87">
      <w:pPr>
        <w:keepNext w:val="0"/>
        <w:keepLines w:val="0"/>
        <w:pageBreakBefore w:val="0"/>
        <w:kinsoku/>
        <w:topLinePunct w:val="0"/>
        <w:bidi w:val="0"/>
        <w:spacing w:line="560" w:lineRule="exact"/>
        <w:ind w:left="0" w:leftChars="0"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eastAsia="zh-CN"/>
        </w:rPr>
        <w:t>七</w:t>
      </w:r>
      <w:r>
        <w:rPr>
          <w:rFonts w:eastAsia="仿宋_GB2312"/>
          <w:b/>
          <w:bCs/>
          <w:sz w:val="32"/>
          <w:szCs w:val="32"/>
        </w:rPr>
        <w:t xml:space="preserve">条 </w:t>
      </w:r>
      <w:r>
        <w:rPr>
          <w:rFonts w:eastAsia="仿宋_GB2312"/>
          <w:sz w:val="32"/>
          <w:szCs w:val="32"/>
        </w:rPr>
        <w:t xml:space="preserve">有下列情形之一的，取消其市级概念验证中心资格，且两年内不得重新申报备案： </w:t>
      </w:r>
    </w:p>
    <w:p w14:paraId="658AB84F">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 xml:space="preserve">（一）在申请过程中存在严重弄虚作假行为的； </w:t>
      </w:r>
    </w:p>
    <w:p w14:paraId="59544924">
      <w:pPr>
        <w:keepNext w:val="0"/>
        <w:keepLines w:val="0"/>
        <w:pageBreakBefore w:val="0"/>
        <w:kinsoku/>
        <w:topLinePunct w:val="0"/>
        <w:bidi w:val="0"/>
        <w:spacing w:line="560" w:lineRule="exact"/>
        <w:ind w:left="0" w:leftChars="0" w:firstLine="640" w:firstLineChars="200"/>
        <w:rPr>
          <w:rFonts w:eastAsia="仿宋_GB2312"/>
          <w:sz w:val="32"/>
          <w:szCs w:val="32"/>
        </w:rPr>
      </w:pPr>
      <w:r>
        <w:rPr>
          <w:rFonts w:eastAsia="仿宋_GB2312"/>
          <w:sz w:val="32"/>
          <w:szCs w:val="32"/>
        </w:rPr>
        <w:t xml:space="preserve">（二）发生重大安全、重大质量事故或严重环境违法行为的； </w:t>
      </w:r>
    </w:p>
    <w:p w14:paraId="4AD7D22C">
      <w:pPr>
        <w:keepNext w:val="0"/>
        <w:keepLines w:val="0"/>
        <w:pageBreakBefore w:val="0"/>
        <w:kinsoku/>
        <w:topLinePunct w:val="0"/>
        <w:bidi w:val="0"/>
        <w:spacing w:line="560" w:lineRule="exact"/>
        <w:ind w:left="0" w:leftChars="0" w:firstLine="640" w:firstLineChars="200"/>
        <w:rPr>
          <w:rFonts w:hint="eastAsia" w:eastAsia="仿宋_GB2312"/>
          <w:sz w:val="32"/>
          <w:szCs w:val="32"/>
          <w:lang w:eastAsia="zh-CN"/>
        </w:rPr>
      </w:pPr>
      <w:r>
        <w:rPr>
          <w:rFonts w:eastAsia="仿宋_GB2312"/>
          <w:sz w:val="32"/>
          <w:szCs w:val="32"/>
        </w:rPr>
        <w:t>（三）发生严重科研失信行为的</w:t>
      </w:r>
      <w:r>
        <w:rPr>
          <w:rFonts w:hint="eastAsia" w:eastAsia="仿宋_GB2312"/>
          <w:sz w:val="32"/>
          <w:szCs w:val="32"/>
          <w:lang w:eastAsia="zh-CN"/>
        </w:rPr>
        <w:t>。</w:t>
      </w:r>
    </w:p>
    <w:p w14:paraId="04EFB25C">
      <w:pPr>
        <w:keepNext w:val="0"/>
        <w:keepLines w:val="0"/>
        <w:pageBreakBefore w:val="0"/>
        <w:widowControl/>
        <w:kinsoku/>
        <w:topLinePunct w:val="0"/>
        <w:bidi w:val="0"/>
        <w:spacing w:line="560" w:lineRule="exact"/>
        <w:ind w:left="0" w:leftChars="0" w:firstLine="643" w:firstLineChars="200"/>
        <w:jc w:val="left"/>
        <w:rPr>
          <w:rFonts w:eastAsia="仿宋_GB2312"/>
          <w:sz w:val="32"/>
          <w:szCs w:val="32"/>
        </w:rPr>
      </w:pPr>
      <w:r>
        <w:rPr>
          <w:rFonts w:eastAsia="仿宋_GB2312"/>
          <w:b/>
          <w:bCs/>
          <w:sz w:val="32"/>
          <w:szCs w:val="32"/>
        </w:rPr>
        <w:t>第</w:t>
      </w:r>
      <w:r>
        <w:rPr>
          <w:rFonts w:hint="eastAsia" w:eastAsia="仿宋_GB2312"/>
          <w:b/>
          <w:bCs/>
          <w:sz w:val="32"/>
          <w:szCs w:val="32"/>
          <w:lang w:eastAsia="zh-CN"/>
        </w:rPr>
        <w:t>八</w:t>
      </w:r>
      <w:r>
        <w:rPr>
          <w:rFonts w:eastAsia="仿宋_GB2312"/>
          <w:b/>
          <w:bCs/>
          <w:sz w:val="32"/>
          <w:szCs w:val="32"/>
        </w:rPr>
        <w:t>条 </w:t>
      </w:r>
      <w:r>
        <w:rPr>
          <w:rFonts w:eastAsia="仿宋_GB2312"/>
          <w:sz w:val="32"/>
          <w:szCs w:val="32"/>
        </w:rPr>
        <w:t>对弄虚作假</w:t>
      </w:r>
      <w:r>
        <w:rPr>
          <w:rFonts w:hint="eastAsia" w:eastAsia="仿宋_GB2312"/>
          <w:sz w:val="32"/>
          <w:szCs w:val="32"/>
          <w:lang w:eastAsia="zh-CN"/>
        </w:rPr>
        <w:t>、</w:t>
      </w:r>
      <w:r>
        <w:rPr>
          <w:rFonts w:eastAsia="仿宋_GB2312"/>
          <w:sz w:val="32"/>
          <w:szCs w:val="32"/>
        </w:rPr>
        <w:t>虚报冒领补助经费的单位和个人，将采取通报批评、停止拨款、追回资金、取消备案资格、纳入科研诚信记录等处理；涉嫌犯罪的，依法移送司法机关追究其法律责任。</w:t>
      </w:r>
    </w:p>
    <w:p w14:paraId="1E110D11">
      <w:pPr>
        <w:spacing w:line="560" w:lineRule="exact"/>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lang w:eastAsia="zh-CN"/>
        </w:rPr>
        <w:t>九</w:t>
      </w:r>
      <w:r>
        <w:rPr>
          <w:rFonts w:eastAsia="仿宋_GB2312"/>
          <w:b/>
          <w:bCs/>
          <w:sz w:val="32"/>
          <w:szCs w:val="32"/>
        </w:rPr>
        <w:t>条 </w:t>
      </w:r>
      <w:r>
        <w:rPr>
          <w:rFonts w:eastAsia="仿宋_GB2312"/>
          <w:sz w:val="32"/>
          <w:szCs w:val="32"/>
        </w:rPr>
        <w:t>本</w:t>
      </w:r>
      <w:r>
        <w:rPr>
          <w:rFonts w:hint="eastAsia" w:eastAsia="仿宋_GB2312"/>
          <w:sz w:val="32"/>
          <w:szCs w:val="32"/>
          <w:lang w:eastAsia="zh-CN"/>
        </w:rPr>
        <w:t>指引</w:t>
      </w:r>
      <w:r>
        <w:rPr>
          <w:rFonts w:eastAsia="仿宋_GB2312"/>
          <w:sz w:val="32"/>
          <w:szCs w:val="32"/>
        </w:rPr>
        <w:t>由市科技局负责解释，自202</w:t>
      </w:r>
      <w:r>
        <w:rPr>
          <w:rFonts w:hint="eastAsia" w:eastAsia="仿宋_GB2312"/>
          <w:sz w:val="32"/>
          <w:szCs w:val="32"/>
          <w:lang w:val="en-US" w:eastAsia="zh-CN"/>
        </w:rPr>
        <w:t>X</w:t>
      </w:r>
      <w:r>
        <w:rPr>
          <w:rFonts w:eastAsia="仿宋_GB2312"/>
          <w:sz w:val="32"/>
          <w:szCs w:val="32"/>
        </w:rPr>
        <w:t>年</w:t>
      </w:r>
      <w:r>
        <w:rPr>
          <w:rFonts w:hint="eastAsia" w:eastAsia="仿宋_GB2312"/>
          <w:sz w:val="32"/>
          <w:szCs w:val="32"/>
          <w:lang w:val="en-US" w:eastAsia="zh-CN"/>
        </w:rPr>
        <w:t>X</w:t>
      </w:r>
      <w:r>
        <w:rPr>
          <w:rFonts w:eastAsia="仿宋_GB2312"/>
          <w:sz w:val="32"/>
          <w:szCs w:val="32"/>
        </w:rPr>
        <w:t>月</w:t>
      </w:r>
      <w:r>
        <w:rPr>
          <w:rFonts w:hint="eastAsia" w:eastAsia="仿宋_GB2312"/>
          <w:sz w:val="32"/>
          <w:szCs w:val="32"/>
          <w:lang w:val="en-US" w:eastAsia="zh-CN"/>
        </w:rPr>
        <w:t>X</w:t>
      </w:r>
      <w:r>
        <w:rPr>
          <w:rFonts w:eastAsia="仿宋_GB2312"/>
          <w:sz w:val="32"/>
          <w:szCs w:val="32"/>
        </w:rPr>
        <w:t>日起施行，有效期至202</w:t>
      </w:r>
      <w:r>
        <w:rPr>
          <w:rFonts w:hint="eastAsia" w:eastAsia="仿宋_GB2312"/>
          <w:sz w:val="32"/>
          <w:szCs w:val="32"/>
          <w:lang w:val="en-US" w:eastAsia="zh-CN"/>
        </w:rPr>
        <w:t>X</w:t>
      </w:r>
      <w:r>
        <w:rPr>
          <w:rFonts w:eastAsia="仿宋_GB2312"/>
          <w:sz w:val="32"/>
          <w:szCs w:val="32"/>
        </w:rPr>
        <w:t>年</w:t>
      </w:r>
      <w:r>
        <w:rPr>
          <w:rFonts w:hint="eastAsia" w:eastAsia="仿宋_GB2312"/>
          <w:sz w:val="32"/>
          <w:szCs w:val="32"/>
          <w:lang w:val="en-US" w:eastAsia="zh-CN"/>
        </w:rPr>
        <w:t>X</w:t>
      </w:r>
      <w:r>
        <w:rPr>
          <w:rFonts w:eastAsia="仿宋_GB2312"/>
          <w:sz w:val="32"/>
          <w:szCs w:val="32"/>
        </w:rPr>
        <w:t>月</w:t>
      </w:r>
      <w:r>
        <w:rPr>
          <w:rFonts w:hint="eastAsia" w:eastAsia="仿宋_GB2312"/>
          <w:sz w:val="32"/>
          <w:szCs w:val="32"/>
          <w:lang w:val="en-US" w:eastAsia="zh-CN"/>
        </w:rPr>
        <w:t>X</w:t>
      </w:r>
      <w:r>
        <w:rPr>
          <w:rFonts w:eastAsia="仿宋_GB2312"/>
          <w:sz w:val="32"/>
          <w:szCs w:val="32"/>
        </w:rPr>
        <w:t>日</w:t>
      </w:r>
      <w:r>
        <w:rPr>
          <w:rFonts w:hint="eastAsia" w:eastAsia="仿宋_GB2312"/>
          <w:sz w:val="32"/>
          <w:szCs w:val="32"/>
          <w:lang w:eastAsia="zh-CN"/>
        </w:rPr>
        <w:t>，原《温州市概念验证中心和中试平台建设指引（试行）》（温科发〔2024〕6号）自本指引发布之日起废止</w:t>
      </w:r>
      <w:r>
        <w:rPr>
          <w:rFonts w:eastAsia="仿宋_GB2312"/>
          <w:sz w:val="32"/>
          <w:szCs w:val="32"/>
        </w:rPr>
        <w:t>。</w:t>
      </w:r>
    </w:p>
    <w:p w14:paraId="5E0AB382">
      <w:pPr>
        <w:pStyle w:val="8"/>
        <w:keepNext w:val="0"/>
        <w:keepLines w:val="0"/>
        <w:pageBreakBefore w:val="0"/>
        <w:kinsoku/>
        <w:wordWrap/>
        <w:overflowPunct/>
        <w:topLinePunct w:val="0"/>
        <w:autoSpaceDE/>
        <w:autoSpaceDN/>
        <w:bidi w:val="0"/>
        <w:adjustRightInd/>
        <w:snapToGrid/>
        <w:spacing w:beforeAutospacing="0" w:afterAutospacing="0" w:line="560" w:lineRule="exact"/>
        <w:ind w:left="1918" w:leftChars="456" w:hanging="960" w:hangingChars="300"/>
        <w:jc w:val="both"/>
        <w:textAlignment w:val="auto"/>
        <w:rPr>
          <w:rFonts w:hint="eastAsia" w:ascii="Times New Roman" w:hAnsi="Times New Roman" w:eastAsia="仿宋_GB2312" w:cs="仿宋_GB2312"/>
          <w:b w:val="0"/>
          <w:bCs w:val="0"/>
          <w:kern w:val="2"/>
          <w:sz w:val="32"/>
          <w:szCs w:val="32"/>
          <w:lang w:val="en-US" w:eastAsia="zh-CN"/>
        </w:rPr>
      </w:pPr>
      <w:r>
        <w:rPr>
          <w:rFonts w:hint="eastAsia" w:ascii="Times New Roman" w:hAnsi="Times New Roman" w:eastAsia="仿宋_GB2312" w:cs="仿宋_GB2312"/>
          <w:b w:val="0"/>
          <w:bCs w:val="0"/>
          <w:kern w:val="2"/>
          <w:sz w:val="32"/>
          <w:szCs w:val="32"/>
          <w:lang w:val="en-US" w:eastAsia="zh-CN"/>
        </w:rPr>
        <w:t xml:space="preserve">附：1.温州市xx（产业领域）概念验证中心备案申报表      </w:t>
      </w:r>
    </w:p>
    <w:p w14:paraId="1344A48F">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760"/>
        <w:jc w:val="both"/>
        <w:textAlignment w:val="auto"/>
        <w:rPr>
          <w:rFonts w:hint="eastAsia" w:ascii="Times New Roman" w:hAnsi="Times New Roman" w:eastAsia="仿宋_GB2312" w:cs="仿宋_GB2312"/>
          <w:b w:val="0"/>
          <w:bCs w:val="0"/>
          <w:kern w:val="2"/>
          <w:sz w:val="32"/>
          <w:szCs w:val="32"/>
          <w:lang w:val="en-US" w:eastAsia="zh-CN"/>
        </w:rPr>
      </w:pPr>
      <w:r>
        <w:rPr>
          <w:rFonts w:hint="eastAsia" w:ascii="Times New Roman" w:hAnsi="Times New Roman" w:eastAsia="仿宋_GB2312" w:cs="仿宋_GB2312"/>
          <w:b w:val="0"/>
          <w:bCs w:val="0"/>
          <w:kern w:val="2"/>
          <w:sz w:val="32"/>
          <w:szCs w:val="32"/>
          <w:lang w:val="en-US" w:eastAsia="zh-CN"/>
        </w:rPr>
        <w:t>2.温州市概念验证中心备案佐证材料</w:t>
      </w:r>
    </w:p>
    <w:p w14:paraId="5E9B0709">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760"/>
        <w:jc w:val="both"/>
        <w:textAlignment w:val="auto"/>
        <w:rPr>
          <w:rFonts w:hint="eastAsia" w:ascii="Times New Roman" w:hAnsi="Times New Roman" w:eastAsia="仿宋_GB2312" w:cs="仿宋_GB2312"/>
          <w:b w:val="0"/>
          <w:bCs w:val="0"/>
          <w:kern w:val="2"/>
          <w:sz w:val="32"/>
          <w:szCs w:val="32"/>
          <w:lang w:val="en-US" w:eastAsia="zh-CN"/>
        </w:rPr>
      </w:pPr>
      <w:r>
        <w:rPr>
          <w:rFonts w:hint="eastAsia" w:ascii="Times New Roman" w:hAnsi="Times New Roman" w:eastAsia="仿宋_GB2312" w:cs="仿宋_GB2312"/>
          <w:b w:val="0"/>
          <w:bCs w:val="0"/>
          <w:kern w:val="2"/>
          <w:sz w:val="32"/>
          <w:szCs w:val="32"/>
          <w:lang w:val="en-US" w:eastAsia="zh-CN"/>
        </w:rPr>
        <w:t xml:space="preserve">3.温州市概念验证中心年度绩效评价标准  </w:t>
      </w:r>
    </w:p>
    <w:p w14:paraId="753359E2">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760"/>
        <w:jc w:val="both"/>
        <w:textAlignment w:val="auto"/>
        <w:rPr>
          <w:rFonts w:hint="default" w:ascii="Times New Roman" w:hAnsi="Times New Roman" w:eastAsia="仿宋_GB2312" w:cs="仿宋_GB2312"/>
          <w:b w:val="0"/>
          <w:bCs w:val="0"/>
          <w:kern w:val="2"/>
          <w:sz w:val="32"/>
          <w:szCs w:val="32"/>
          <w:lang w:val="en-US" w:eastAsia="zh-CN"/>
        </w:rPr>
      </w:pPr>
    </w:p>
    <w:p w14:paraId="481AE3A9">
      <w:pPr>
        <w:pStyle w:val="2"/>
        <w:ind w:left="0" w:leftChars="0" w:firstLine="0" w:firstLineChars="0"/>
      </w:pPr>
    </w:p>
    <w:p w14:paraId="5F91570A">
      <w:pPr>
        <w:spacing w:line="560" w:lineRule="exact"/>
        <w:rPr>
          <w:rFonts w:eastAsia="仿宋_GB2312"/>
          <w:sz w:val="32"/>
          <w:szCs w:val="32"/>
        </w:rPr>
      </w:pPr>
    </w:p>
    <w:p w14:paraId="0CD7E229">
      <w:pPr>
        <w:pStyle w:val="13"/>
        <w:rPr>
          <w:rFonts w:eastAsia="仿宋_GB2312"/>
          <w:sz w:val="32"/>
          <w:szCs w:val="32"/>
        </w:rPr>
      </w:pPr>
    </w:p>
    <w:p w14:paraId="13B7872E">
      <w:pPr>
        <w:pStyle w:val="13"/>
        <w:rPr>
          <w:rFonts w:eastAsia="仿宋_GB2312"/>
          <w:sz w:val="32"/>
          <w:szCs w:val="32"/>
        </w:rPr>
      </w:pPr>
    </w:p>
    <w:p w14:paraId="7C3C97B6">
      <w:pPr>
        <w:pStyle w:val="13"/>
        <w:rPr>
          <w:rFonts w:eastAsia="仿宋_GB2312"/>
          <w:sz w:val="32"/>
          <w:szCs w:val="32"/>
        </w:rPr>
      </w:pPr>
    </w:p>
    <w:p w14:paraId="02A8F461">
      <w:pPr>
        <w:pStyle w:val="13"/>
        <w:rPr>
          <w:rFonts w:eastAsia="仿宋_GB2312"/>
          <w:sz w:val="32"/>
          <w:szCs w:val="32"/>
        </w:rPr>
      </w:pPr>
    </w:p>
    <w:p w14:paraId="5CBEB5D0">
      <w:pPr>
        <w:pStyle w:val="13"/>
        <w:rPr>
          <w:rFonts w:eastAsia="仿宋_GB2312"/>
          <w:sz w:val="32"/>
          <w:szCs w:val="32"/>
        </w:rPr>
      </w:pPr>
    </w:p>
    <w:p w14:paraId="375E35A0">
      <w:pPr>
        <w:pStyle w:val="13"/>
        <w:rPr>
          <w:rFonts w:eastAsia="仿宋_GB2312"/>
          <w:sz w:val="32"/>
          <w:szCs w:val="32"/>
        </w:rPr>
      </w:pPr>
    </w:p>
    <w:p w14:paraId="70BE2891">
      <w:pPr>
        <w:pStyle w:val="13"/>
        <w:rPr>
          <w:rFonts w:eastAsia="仿宋_GB2312"/>
          <w:sz w:val="32"/>
          <w:szCs w:val="32"/>
        </w:rPr>
      </w:pPr>
    </w:p>
    <w:p w14:paraId="4172E429">
      <w:pPr>
        <w:pStyle w:val="13"/>
        <w:rPr>
          <w:rFonts w:eastAsia="仿宋_GB2312"/>
          <w:sz w:val="32"/>
          <w:szCs w:val="32"/>
        </w:rPr>
      </w:pPr>
    </w:p>
    <w:p w14:paraId="23E66FDD">
      <w:pPr>
        <w:pStyle w:val="13"/>
        <w:rPr>
          <w:rFonts w:eastAsia="仿宋_GB2312"/>
          <w:sz w:val="32"/>
          <w:szCs w:val="32"/>
        </w:rPr>
      </w:pPr>
    </w:p>
    <w:p w14:paraId="3DA5B650">
      <w:pPr>
        <w:adjustRightInd w:val="0"/>
        <w:snapToGrid w:val="0"/>
        <w:spacing w:line="560" w:lineRule="exact"/>
        <w:rPr>
          <w:rFonts w:hint="eastAsia" w:eastAsia="黑体"/>
          <w:kern w:val="0"/>
          <w:sz w:val="32"/>
          <w:szCs w:val="32"/>
          <w:lang w:eastAsia="zh-CN"/>
        </w:rPr>
      </w:pPr>
      <w:r>
        <w:rPr>
          <w:rFonts w:eastAsia="黑体"/>
          <w:kern w:val="0"/>
          <w:sz w:val="32"/>
          <w:szCs w:val="32"/>
        </w:rPr>
        <w:t>附</w:t>
      </w:r>
      <w:r>
        <w:rPr>
          <w:rFonts w:hint="eastAsia" w:eastAsia="黑体"/>
          <w:kern w:val="0"/>
          <w:sz w:val="32"/>
          <w:szCs w:val="32"/>
          <w:lang w:val="en-US" w:eastAsia="zh-CN"/>
        </w:rPr>
        <w:t>1</w:t>
      </w:r>
    </w:p>
    <w:p w14:paraId="58E09231">
      <w:pPr>
        <w:adjustRightInd w:val="0"/>
        <w:snapToGrid w:val="0"/>
        <w:spacing w:line="560" w:lineRule="exact"/>
        <w:rPr>
          <w:rFonts w:eastAsia="黑体"/>
          <w:kern w:val="0"/>
          <w:sz w:val="32"/>
          <w:szCs w:val="32"/>
        </w:rPr>
      </w:pPr>
    </w:p>
    <w:p w14:paraId="7695CEF5">
      <w:pPr>
        <w:snapToGrid w:val="0"/>
        <w:spacing w:line="560" w:lineRule="exact"/>
        <w:jc w:val="center"/>
        <w:rPr>
          <w:rFonts w:eastAsia="方正小标宋简体"/>
          <w:color w:val="000000"/>
          <w:kern w:val="0"/>
          <w:sz w:val="44"/>
          <w:szCs w:val="44"/>
        </w:rPr>
      </w:pPr>
    </w:p>
    <w:p w14:paraId="108433B3">
      <w:pPr>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温州市xx（产业领域）</w:t>
      </w:r>
    </w:p>
    <w:p w14:paraId="2391B500">
      <w:pPr>
        <w:snapToGrid w:val="0"/>
        <w:spacing w:line="560" w:lineRule="exact"/>
        <w:jc w:val="center"/>
        <w:rPr>
          <w:rFonts w:eastAsia="方正小标宋简体"/>
          <w:b/>
          <w:bCs/>
          <w:color w:val="000000"/>
          <w:kern w:val="0"/>
          <w:sz w:val="44"/>
          <w:szCs w:val="44"/>
        </w:rPr>
      </w:pPr>
      <w:r>
        <w:rPr>
          <w:rFonts w:eastAsia="方正小标宋简体"/>
          <w:color w:val="000000"/>
          <w:kern w:val="0"/>
          <w:sz w:val="44"/>
          <w:szCs w:val="44"/>
        </w:rPr>
        <w:t>概念验证中心备案申报表</w:t>
      </w:r>
    </w:p>
    <w:p w14:paraId="6EF150C9">
      <w:pPr>
        <w:snapToGrid w:val="0"/>
        <w:spacing w:line="560" w:lineRule="exact"/>
        <w:jc w:val="center"/>
        <w:rPr>
          <w:rFonts w:eastAsia="华文中宋"/>
          <w:b/>
          <w:bCs/>
          <w:color w:val="000000"/>
          <w:kern w:val="0"/>
          <w:sz w:val="44"/>
          <w:szCs w:val="44"/>
        </w:rPr>
      </w:pPr>
    </w:p>
    <w:p w14:paraId="67F33A1C">
      <w:pPr>
        <w:snapToGrid w:val="0"/>
        <w:spacing w:line="560" w:lineRule="exact"/>
        <w:rPr>
          <w:rFonts w:eastAsia="华文中宋"/>
          <w:b/>
          <w:bCs/>
          <w:color w:val="000000"/>
          <w:kern w:val="0"/>
          <w:sz w:val="44"/>
          <w:szCs w:val="44"/>
        </w:rPr>
      </w:pPr>
    </w:p>
    <w:tbl>
      <w:tblPr>
        <w:tblStyle w:val="9"/>
        <w:tblW w:w="0" w:type="auto"/>
        <w:jc w:val="center"/>
        <w:tblLayout w:type="fixed"/>
        <w:tblCellMar>
          <w:top w:w="0" w:type="dxa"/>
          <w:left w:w="108" w:type="dxa"/>
          <w:bottom w:w="0" w:type="dxa"/>
          <w:right w:w="108" w:type="dxa"/>
        </w:tblCellMar>
      </w:tblPr>
      <w:tblGrid>
        <w:gridCol w:w="2693"/>
        <w:gridCol w:w="3933"/>
      </w:tblGrid>
      <w:tr w14:paraId="27D542E2">
        <w:tblPrEx>
          <w:tblCellMar>
            <w:top w:w="0" w:type="dxa"/>
            <w:left w:w="108" w:type="dxa"/>
            <w:bottom w:w="0" w:type="dxa"/>
            <w:right w:w="108" w:type="dxa"/>
          </w:tblCellMar>
        </w:tblPrEx>
        <w:trPr>
          <w:trHeight w:val="90" w:hRule="atLeast"/>
          <w:jc w:val="center"/>
        </w:trPr>
        <w:tc>
          <w:tcPr>
            <w:tcW w:w="2693" w:type="dxa"/>
            <w:noWrap w:val="0"/>
            <w:vAlign w:val="center"/>
          </w:tcPr>
          <w:p w14:paraId="13C0E3FC">
            <w:pPr>
              <w:spacing w:line="560" w:lineRule="exact"/>
              <w:rPr>
                <w:rFonts w:eastAsia="仿宋"/>
                <w:sz w:val="30"/>
                <w:szCs w:val="30"/>
              </w:rPr>
            </w:pPr>
            <w:r>
              <w:rPr>
                <w:rFonts w:eastAsia="仿宋"/>
                <w:sz w:val="30"/>
                <w:szCs w:val="30"/>
              </w:rPr>
              <w:t>机构名称：</w:t>
            </w:r>
          </w:p>
        </w:tc>
        <w:tc>
          <w:tcPr>
            <w:tcW w:w="3933" w:type="dxa"/>
            <w:noWrap w:val="0"/>
            <w:vAlign w:val="center"/>
          </w:tcPr>
          <w:p w14:paraId="13E431F0">
            <w:pPr>
              <w:spacing w:line="560" w:lineRule="exact"/>
              <w:rPr>
                <w:rFonts w:eastAsia="仿宋"/>
                <w:sz w:val="30"/>
                <w:szCs w:val="30"/>
              </w:rPr>
            </w:pPr>
          </w:p>
        </w:tc>
      </w:tr>
      <w:tr w14:paraId="72EACE04">
        <w:tblPrEx>
          <w:tblCellMar>
            <w:top w:w="0" w:type="dxa"/>
            <w:left w:w="108" w:type="dxa"/>
            <w:bottom w:w="0" w:type="dxa"/>
            <w:right w:w="108" w:type="dxa"/>
          </w:tblCellMar>
        </w:tblPrEx>
        <w:trPr>
          <w:jc w:val="center"/>
        </w:trPr>
        <w:tc>
          <w:tcPr>
            <w:tcW w:w="2693" w:type="dxa"/>
            <w:noWrap w:val="0"/>
            <w:vAlign w:val="center"/>
          </w:tcPr>
          <w:p w14:paraId="2629B552">
            <w:pPr>
              <w:spacing w:line="560" w:lineRule="exact"/>
              <w:rPr>
                <w:rFonts w:eastAsia="仿宋"/>
                <w:sz w:val="30"/>
                <w:szCs w:val="30"/>
              </w:rPr>
            </w:pPr>
            <w:r>
              <w:rPr>
                <w:rFonts w:eastAsia="仿宋"/>
                <w:sz w:val="30"/>
                <w:szCs w:val="30"/>
              </w:rPr>
              <w:t>依托单位（盖章）：</w:t>
            </w:r>
          </w:p>
        </w:tc>
        <w:tc>
          <w:tcPr>
            <w:tcW w:w="3933" w:type="dxa"/>
            <w:noWrap w:val="0"/>
            <w:vAlign w:val="center"/>
          </w:tcPr>
          <w:p w14:paraId="6A61D2ED">
            <w:pPr>
              <w:spacing w:line="560" w:lineRule="exact"/>
              <w:rPr>
                <w:rFonts w:eastAsia="仿宋"/>
                <w:sz w:val="30"/>
                <w:szCs w:val="30"/>
              </w:rPr>
            </w:pPr>
          </w:p>
        </w:tc>
      </w:tr>
      <w:tr w14:paraId="3515D85F">
        <w:tblPrEx>
          <w:tblCellMar>
            <w:top w:w="0" w:type="dxa"/>
            <w:left w:w="108" w:type="dxa"/>
            <w:bottom w:w="0" w:type="dxa"/>
            <w:right w:w="108" w:type="dxa"/>
          </w:tblCellMar>
        </w:tblPrEx>
        <w:trPr>
          <w:jc w:val="center"/>
        </w:trPr>
        <w:tc>
          <w:tcPr>
            <w:tcW w:w="2693" w:type="dxa"/>
            <w:noWrap w:val="0"/>
            <w:vAlign w:val="center"/>
          </w:tcPr>
          <w:p w14:paraId="62CD5592">
            <w:pPr>
              <w:spacing w:line="560" w:lineRule="exact"/>
              <w:rPr>
                <w:rFonts w:eastAsia="仿宋"/>
                <w:sz w:val="30"/>
                <w:szCs w:val="30"/>
              </w:rPr>
            </w:pPr>
            <w:r>
              <w:rPr>
                <w:rFonts w:eastAsia="仿宋"/>
                <w:sz w:val="30"/>
                <w:szCs w:val="30"/>
              </w:rPr>
              <w:t>联系人及电话：</w:t>
            </w:r>
          </w:p>
        </w:tc>
        <w:tc>
          <w:tcPr>
            <w:tcW w:w="3933" w:type="dxa"/>
            <w:noWrap w:val="0"/>
            <w:vAlign w:val="center"/>
          </w:tcPr>
          <w:p w14:paraId="0596DCC5">
            <w:pPr>
              <w:spacing w:line="560" w:lineRule="exact"/>
              <w:rPr>
                <w:rFonts w:eastAsia="仿宋"/>
                <w:sz w:val="30"/>
                <w:szCs w:val="30"/>
              </w:rPr>
            </w:pPr>
          </w:p>
        </w:tc>
      </w:tr>
      <w:tr w14:paraId="162D95B1">
        <w:tblPrEx>
          <w:tblCellMar>
            <w:top w:w="0" w:type="dxa"/>
            <w:left w:w="108" w:type="dxa"/>
            <w:bottom w:w="0" w:type="dxa"/>
            <w:right w:w="108" w:type="dxa"/>
          </w:tblCellMar>
        </w:tblPrEx>
        <w:trPr>
          <w:jc w:val="center"/>
        </w:trPr>
        <w:tc>
          <w:tcPr>
            <w:tcW w:w="2693" w:type="dxa"/>
            <w:noWrap w:val="0"/>
            <w:vAlign w:val="center"/>
          </w:tcPr>
          <w:p w14:paraId="6E870EC6">
            <w:pPr>
              <w:spacing w:line="560" w:lineRule="exact"/>
              <w:rPr>
                <w:rFonts w:eastAsia="仿宋"/>
                <w:sz w:val="30"/>
                <w:szCs w:val="30"/>
              </w:rPr>
            </w:pPr>
            <w:r>
              <w:rPr>
                <w:rFonts w:eastAsia="仿宋"/>
                <w:sz w:val="30"/>
                <w:szCs w:val="30"/>
              </w:rPr>
              <w:t>通 讯 地 址：</w:t>
            </w:r>
          </w:p>
        </w:tc>
        <w:tc>
          <w:tcPr>
            <w:tcW w:w="3933" w:type="dxa"/>
            <w:noWrap w:val="0"/>
            <w:vAlign w:val="center"/>
          </w:tcPr>
          <w:p w14:paraId="786970C7">
            <w:pPr>
              <w:spacing w:line="560" w:lineRule="exact"/>
              <w:rPr>
                <w:rFonts w:eastAsia="仿宋"/>
                <w:sz w:val="30"/>
                <w:szCs w:val="30"/>
              </w:rPr>
            </w:pPr>
          </w:p>
        </w:tc>
      </w:tr>
    </w:tbl>
    <w:p w14:paraId="3B1F209A">
      <w:pPr>
        <w:snapToGrid w:val="0"/>
        <w:spacing w:line="560" w:lineRule="exact"/>
        <w:jc w:val="center"/>
        <w:rPr>
          <w:rFonts w:eastAsia="华文中宋"/>
          <w:b/>
          <w:bCs/>
          <w:color w:val="000000"/>
          <w:kern w:val="0"/>
          <w:sz w:val="44"/>
          <w:szCs w:val="44"/>
        </w:rPr>
      </w:pPr>
    </w:p>
    <w:p w14:paraId="30DF02FB">
      <w:pPr>
        <w:snapToGrid w:val="0"/>
        <w:spacing w:line="560" w:lineRule="exact"/>
        <w:jc w:val="center"/>
        <w:rPr>
          <w:rFonts w:eastAsia="华文中宋"/>
          <w:b/>
          <w:bCs/>
          <w:color w:val="000000"/>
          <w:kern w:val="0"/>
          <w:sz w:val="44"/>
          <w:szCs w:val="44"/>
        </w:rPr>
      </w:pPr>
    </w:p>
    <w:p w14:paraId="5C57182E">
      <w:pPr>
        <w:spacing w:before="240" w:after="60" w:line="560" w:lineRule="exact"/>
        <w:jc w:val="center"/>
        <w:outlineLvl w:val="0"/>
        <w:rPr>
          <w:b/>
          <w:sz w:val="32"/>
        </w:rPr>
      </w:pPr>
    </w:p>
    <w:p w14:paraId="15C4454E">
      <w:pPr>
        <w:snapToGrid w:val="0"/>
        <w:spacing w:line="560" w:lineRule="exact"/>
        <w:jc w:val="center"/>
        <w:rPr>
          <w:rFonts w:eastAsia="华文中宋"/>
          <w:b/>
          <w:bCs/>
          <w:color w:val="000000"/>
          <w:kern w:val="0"/>
          <w:sz w:val="44"/>
          <w:szCs w:val="44"/>
        </w:rPr>
      </w:pPr>
    </w:p>
    <w:p w14:paraId="6FF62F5E">
      <w:pPr>
        <w:spacing w:line="560" w:lineRule="exact"/>
        <w:jc w:val="center"/>
        <w:rPr>
          <w:rFonts w:eastAsia="仿宋_GB2312"/>
          <w:sz w:val="32"/>
          <w:szCs w:val="32"/>
        </w:rPr>
      </w:pPr>
      <w:r>
        <w:rPr>
          <w:rFonts w:eastAsia="仿宋_GB2312"/>
          <w:sz w:val="32"/>
          <w:szCs w:val="32"/>
        </w:rPr>
        <w:t>温州市科学技术局</w:t>
      </w:r>
    </w:p>
    <w:p w14:paraId="0C038659">
      <w:pPr>
        <w:spacing w:line="560" w:lineRule="exact"/>
        <w:jc w:val="center"/>
        <w:rPr>
          <w:rFonts w:eastAsia="仿宋_GB2312"/>
          <w:sz w:val="32"/>
          <w:szCs w:val="32"/>
        </w:rPr>
      </w:pPr>
      <w:r>
        <w:rPr>
          <w:rFonts w:eastAsia="仿宋_GB2312"/>
          <w:sz w:val="32"/>
          <w:szCs w:val="32"/>
          <w:lang w:val="en"/>
        </w:rPr>
        <w:t xml:space="preserve">  </w:t>
      </w:r>
      <w:r>
        <w:rPr>
          <w:rFonts w:eastAsia="仿宋_GB2312"/>
          <w:sz w:val="32"/>
          <w:szCs w:val="32"/>
        </w:rPr>
        <w:t>年   月   日</w:t>
      </w:r>
    </w:p>
    <w:p w14:paraId="40247968">
      <w:pPr>
        <w:spacing w:line="560" w:lineRule="exact"/>
        <w:ind w:firstLine="420"/>
        <w:rPr>
          <w:sz w:val="28"/>
          <w:szCs w:val="28"/>
        </w:rPr>
      </w:pPr>
    </w:p>
    <w:p w14:paraId="4E386029">
      <w:pPr>
        <w:spacing w:line="560" w:lineRule="exact"/>
        <w:sectPr>
          <w:pgSz w:w="11906" w:h="16838"/>
          <w:pgMar w:top="2098" w:right="1474" w:bottom="1985" w:left="1588" w:header="851" w:footer="1389" w:gutter="0"/>
          <w:pgBorders>
            <w:top w:val="none" w:sz="0" w:space="0"/>
            <w:left w:val="none" w:sz="0" w:space="0"/>
            <w:bottom w:val="none" w:sz="0" w:space="0"/>
            <w:right w:val="none" w:sz="0" w:space="0"/>
          </w:pgBorders>
          <w:pgNumType w:fmt="decimal"/>
          <w:cols w:space="720" w:num="1"/>
          <w:docGrid w:type="lines" w:linePitch="312" w:charSpace="0"/>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153"/>
        <w:gridCol w:w="304"/>
        <w:gridCol w:w="61"/>
        <w:gridCol w:w="1518"/>
        <w:gridCol w:w="149"/>
        <w:gridCol w:w="54"/>
        <w:gridCol w:w="317"/>
        <w:gridCol w:w="790"/>
        <w:gridCol w:w="208"/>
        <w:gridCol w:w="61"/>
        <w:gridCol w:w="714"/>
        <w:gridCol w:w="348"/>
        <w:gridCol w:w="395"/>
        <w:gridCol w:w="1518"/>
      </w:tblGrid>
      <w:tr w14:paraId="767D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8" w:type="dxa"/>
            <w:noWrap w:val="0"/>
            <w:vAlign w:val="center"/>
          </w:tcPr>
          <w:p w14:paraId="0996313F">
            <w:pPr>
              <w:jc w:val="center"/>
              <w:rPr>
                <w:rFonts w:eastAsia="仿宋_GB2312"/>
                <w:b/>
                <w:bCs/>
                <w:szCs w:val="21"/>
              </w:rPr>
            </w:pPr>
            <w:r>
              <w:rPr>
                <w:rFonts w:eastAsia="仿宋_GB2312"/>
                <w:color w:val="000000"/>
                <w:kern w:val="0"/>
                <w:szCs w:val="21"/>
              </w:rPr>
              <w:t>依托单位</w:t>
            </w:r>
          </w:p>
        </w:tc>
        <w:tc>
          <w:tcPr>
            <w:tcW w:w="4346" w:type="dxa"/>
            <w:gridSpan w:val="8"/>
            <w:noWrap w:val="0"/>
            <w:vAlign w:val="center"/>
          </w:tcPr>
          <w:p w14:paraId="1F9C3D3D">
            <w:pPr>
              <w:outlineLvl w:val="0"/>
              <w:rPr>
                <w:rFonts w:eastAsia="仿宋_GB2312"/>
                <w:b/>
                <w:bCs/>
                <w:szCs w:val="21"/>
              </w:rPr>
            </w:pPr>
          </w:p>
        </w:tc>
        <w:tc>
          <w:tcPr>
            <w:tcW w:w="1331" w:type="dxa"/>
            <w:gridSpan w:val="4"/>
            <w:noWrap w:val="0"/>
            <w:vAlign w:val="center"/>
          </w:tcPr>
          <w:p w14:paraId="4471E701">
            <w:pPr>
              <w:jc w:val="center"/>
              <w:outlineLvl w:val="0"/>
              <w:rPr>
                <w:rFonts w:eastAsia="仿宋_GB2312"/>
                <w:b/>
                <w:bCs/>
                <w:szCs w:val="21"/>
              </w:rPr>
            </w:pPr>
            <w:r>
              <w:rPr>
                <w:rFonts w:eastAsia="仿宋_GB2312"/>
                <w:color w:val="000000"/>
                <w:kern w:val="0"/>
                <w:szCs w:val="21"/>
              </w:rPr>
              <w:t>注册时间</w:t>
            </w:r>
          </w:p>
        </w:tc>
        <w:tc>
          <w:tcPr>
            <w:tcW w:w="1913" w:type="dxa"/>
            <w:gridSpan w:val="2"/>
            <w:noWrap w:val="0"/>
            <w:vAlign w:val="center"/>
          </w:tcPr>
          <w:p w14:paraId="19AB5C0A">
            <w:pPr>
              <w:outlineLvl w:val="0"/>
              <w:rPr>
                <w:rFonts w:eastAsia="仿宋_GB2312"/>
                <w:color w:val="000000"/>
                <w:kern w:val="0"/>
                <w:szCs w:val="21"/>
              </w:rPr>
            </w:pPr>
            <w:r>
              <w:rPr>
                <w:rFonts w:eastAsia="仿宋_GB2312"/>
                <w:color w:val="000000"/>
                <w:kern w:val="0"/>
                <w:szCs w:val="21"/>
              </w:rPr>
              <w:t>　  年　月　日</w:t>
            </w:r>
          </w:p>
        </w:tc>
      </w:tr>
      <w:tr w14:paraId="4670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8" w:type="dxa"/>
            <w:noWrap w:val="0"/>
            <w:vAlign w:val="center"/>
          </w:tcPr>
          <w:p w14:paraId="40A1CECC">
            <w:pPr>
              <w:jc w:val="center"/>
              <w:outlineLvl w:val="0"/>
              <w:rPr>
                <w:rFonts w:eastAsia="仿宋_GB2312"/>
                <w:color w:val="000000"/>
                <w:kern w:val="0"/>
                <w:szCs w:val="21"/>
              </w:rPr>
            </w:pPr>
            <w:r>
              <w:rPr>
                <w:rFonts w:eastAsia="仿宋_GB2312"/>
                <w:color w:val="000000"/>
                <w:kern w:val="0"/>
                <w:szCs w:val="21"/>
              </w:rPr>
              <w:t>机构名称</w:t>
            </w:r>
          </w:p>
        </w:tc>
        <w:tc>
          <w:tcPr>
            <w:tcW w:w="4346" w:type="dxa"/>
            <w:gridSpan w:val="8"/>
            <w:noWrap w:val="0"/>
            <w:vAlign w:val="center"/>
          </w:tcPr>
          <w:p w14:paraId="4DB9C360">
            <w:pPr>
              <w:outlineLvl w:val="0"/>
              <w:rPr>
                <w:rFonts w:eastAsia="仿宋_GB2312"/>
                <w:b/>
                <w:bCs/>
                <w:szCs w:val="21"/>
              </w:rPr>
            </w:pPr>
          </w:p>
        </w:tc>
        <w:tc>
          <w:tcPr>
            <w:tcW w:w="1331" w:type="dxa"/>
            <w:gridSpan w:val="4"/>
            <w:noWrap w:val="0"/>
            <w:vAlign w:val="center"/>
          </w:tcPr>
          <w:p w14:paraId="0AA157DA">
            <w:pPr>
              <w:jc w:val="center"/>
              <w:outlineLvl w:val="0"/>
              <w:rPr>
                <w:rFonts w:eastAsia="仿宋_GB2312"/>
                <w:color w:val="000000"/>
                <w:kern w:val="0"/>
                <w:szCs w:val="21"/>
              </w:rPr>
            </w:pPr>
            <w:r>
              <w:rPr>
                <w:rFonts w:eastAsia="仿宋_GB2312"/>
                <w:color w:val="000000"/>
                <w:kern w:val="0"/>
                <w:szCs w:val="21"/>
              </w:rPr>
              <w:t>运营时间</w:t>
            </w:r>
          </w:p>
        </w:tc>
        <w:tc>
          <w:tcPr>
            <w:tcW w:w="1913" w:type="dxa"/>
            <w:gridSpan w:val="2"/>
            <w:noWrap w:val="0"/>
            <w:vAlign w:val="center"/>
          </w:tcPr>
          <w:p w14:paraId="0DF71880">
            <w:pPr>
              <w:outlineLvl w:val="0"/>
              <w:rPr>
                <w:rFonts w:eastAsia="仿宋_GB2312"/>
                <w:color w:val="000000"/>
                <w:kern w:val="0"/>
                <w:szCs w:val="21"/>
              </w:rPr>
            </w:pPr>
            <w:r>
              <w:rPr>
                <w:rFonts w:eastAsia="仿宋_GB2312"/>
                <w:color w:val="000000"/>
                <w:kern w:val="0"/>
                <w:szCs w:val="21"/>
              </w:rPr>
              <w:t>　  年　月　日</w:t>
            </w:r>
          </w:p>
        </w:tc>
      </w:tr>
      <w:tr w14:paraId="12A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8" w:type="dxa"/>
            <w:noWrap w:val="0"/>
            <w:vAlign w:val="center"/>
          </w:tcPr>
          <w:p w14:paraId="02998A6F">
            <w:pPr>
              <w:jc w:val="center"/>
              <w:outlineLvl w:val="0"/>
              <w:rPr>
                <w:rFonts w:eastAsia="仿宋_GB2312"/>
                <w:b/>
                <w:bCs/>
                <w:szCs w:val="21"/>
              </w:rPr>
            </w:pPr>
            <w:r>
              <w:rPr>
                <w:rFonts w:eastAsia="仿宋_GB2312"/>
                <w:color w:val="000000"/>
                <w:kern w:val="0"/>
                <w:szCs w:val="21"/>
              </w:rPr>
              <w:t>法人类型</w:t>
            </w:r>
          </w:p>
        </w:tc>
        <w:tc>
          <w:tcPr>
            <w:tcW w:w="4346" w:type="dxa"/>
            <w:gridSpan w:val="8"/>
            <w:noWrap w:val="0"/>
            <w:vAlign w:val="center"/>
          </w:tcPr>
          <w:p w14:paraId="67BF2449">
            <w:pPr>
              <w:ind w:left="1680" w:hanging="1680" w:hangingChars="800"/>
              <w:outlineLvl w:val="0"/>
              <w:rPr>
                <w:rFonts w:eastAsia="仿宋_GB2312"/>
                <w:color w:val="000000"/>
                <w:kern w:val="0"/>
                <w:szCs w:val="21"/>
              </w:rPr>
            </w:pPr>
          </w:p>
        </w:tc>
        <w:tc>
          <w:tcPr>
            <w:tcW w:w="1331" w:type="dxa"/>
            <w:gridSpan w:val="4"/>
            <w:noWrap w:val="0"/>
            <w:vAlign w:val="center"/>
          </w:tcPr>
          <w:p w14:paraId="3C0978CF">
            <w:pPr>
              <w:jc w:val="center"/>
              <w:outlineLvl w:val="0"/>
              <w:rPr>
                <w:rFonts w:eastAsia="仿宋_GB2312"/>
                <w:b/>
                <w:bCs/>
                <w:szCs w:val="21"/>
              </w:rPr>
            </w:pPr>
            <w:r>
              <w:rPr>
                <w:rFonts w:eastAsia="仿宋_GB2312"/>
                <w:color w:val="000000"/>
                <w:kern w:val="0"/>
                <w:szCs w:val="21"/>
              </w:rPr>
              <w:t>法人代码</w:t>
            </w:r>
          </w:p>
        </w:tc>
        <w:tc>
          <w:tcPr>
            <w:tcW w:w="1913" w:type="dxa"/>
            <w:gridSpan w:val="2"/>
            <w:noWrap w:val="0"/>
            <w:vAlign w:val="center"/>
          </w:tcPr>
          <w:p w14:paraId="4C09C262">
            <w:pPr>
              <w:outlineLvl w:val="0"/>
              <w:rPr>
                <w:rFonts w:eastAsia="仿宋_GB2312"/>
                <w:b/>
                <w:bCs/>
                <w:szCs w:val="21"/>
              </w:rPr>
            </w:pPr>
          </w:p>
        </w:tc>
      </w:tr>
      <w:tr w14:paraId="24EA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518" w:type="dxa"/>
            <w:noWrap w:val="0"/>
            <w:vAlign w:val="center"/>
          </w:tcPr>
          <w:p w14:paraId="6350B6C0">
            <w:pPr>
              <w:widowControl/>
              <w:jc w:val="center"/>
              <w:rPr>
                <w:rFonts w:eastAsia="仿宋_GB2312"/>
                <w:color w:val="000000"/>
                <w:kern w:val="0"/>
                <w:szCs w:val="21"/>
              </w:rPr>
            </w:pPr>
            <w:r>
              <w:rPr>
                <w:rFonts w:eastAsia="仿宋_GB2312"/>
                <w:color w:val="000000"/>
                <w:kern w:val="0"/>
                <w:szCs w:val="21"/>
              </w:rPr>
              <w:t>法定代表人/单位负责人</w:t>
            </w:r>
          </w:p>
        </w:tc>
        <w:tc>
          <w:tcPr>
            <w:tcW w:w="1153" w:type="dxa"/>
            <w:noWrap w:val="0"/>
            <w:vAlign w:val="center"/>
          </w:tcPr>
          <w:p w14:paraId="4F340282">
            <w:pPr>
              <w:widowControl/>
              <w:jc w:val="center"/>
              <w:rPr>
                <w:rFonts w:eastAsia="仿宋_GB2312"/>
                <w:color w:val="000000"/>
                <w:kern w:val="0"/>
                <w:szCs w:val="21"/>
              </w:rPr>
            </w:pPr>
            <w:r>
              <w:rPr>
                <w:rFonts w:eastAsia="仿宋_GB2312"/>
                <w:color w:val="000000"/>
                <w:kern w:val="0"/>
                <w:szCs w:val="21"/>
              </w:rPr>
              <w:t>姓    名</w:t>
            </w:r>
          </w:p>
        </w:tc>
        <w:tc>
          <w:tcPr>
            <w:tcW w:w="2086" w:type="dxa"/>
            <w:gridSpan w:val="5"/>
            <w:noWrap w:val="0"/>
            <w:vAlign w:val="center"/>
          </w:tcPr>
          <w:p w14:paraId="6EF0A009">
            <w:pPr>
              <w:widowControl/>
              <w:rPr>
                <w:rFonts w:eastAsia="仿宋_GB2312"/>
                <w:color w:val="000000"/>
                <w:kern w:val="0"/>
                <w:szCs w:val="21"/>
              </w:rPr>
            </w:pPr>
          </w:p>
        </w:tc>
        <w:tc>
          <w:tcPr>
            <w:tcW w:w="1107" w:type="dxa"/>
            <w:gridSpan w:val="2"/>
            <w:noWrap w:val="0"/>
            <w:vAlign w:val="center"/>
          </w:tcPr>
          <w:p w14:paraId="6BD864C6">
            <w:pPr>
              <w:widowControl/>
              <w:rPr>
                <w:rFonts w:eastAsia="仿宋_GB2312"/>
                <w:color w:val="000000"/>
                <w:kern w:val="0"/>
                <w:szCs w:val="21"/>
              </w:rPr>
            </w:pPr>
            <w:r>
              <w:rPr>
                <w:rFonts w:eastAsia="仿宋_GB2312"/>
                <w:color w:val="000000"/>
                <w:kern w:val="0"/>
                <w:szCs w:val="21"/>
              </w:rPr>
              <w:t>联系电话</w:t>
            </w:r>
          </w:p>
        </w:tc>
        <w:tc>
          <w:tcPr>
            <w:tcW w:w="3244" w:type="dxa"/>
            <w:gridSpan w:val="6"/>
            <w:noWrap w:val="0"/>
            <w:vAlign w:val="center"/>
          </w:tcPr>
          <w:p w14:paraId="42A02681">
            <w:pPr>
              <w:outlineLvl w:val="0"/>
              <w:rPr>
                <w:rFonts w:eastAsia="仿宋_GB2312"/>
                <w:b/>
                <w:bCs/>
                <w:szCs w:val="21"/>
              </w:rPr>
            </w:pPr>
          </w:p>
        </w:tc>
      </w:tr>
      <w:tr w14:paraId="49FE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518" w:type="dxa"/>
            <w:vMerge w:val="restart"/>
            <w:noWrap w:val="0"/>
            <w:vAlign w:val="center"/>
          </w:tcPr>
          <w:p w14:paraId="6B69EF7F">
            <w:pPr>
              <w:jc w:val="center"/>
              <w:outlineLvl w:val="0"/>
              <w:rPr>
                <w:rFonts w:eastAsia="仿宋_GB2312"/>
                <w:b/>
                <w:bCs/>
                <w:szCs w:val="21"/>
              </w:rPr>
            </w:pPr>
            <w:r>
              <w:rPr>
                <w:rFonts w:eastAsia="仿宋_GB2312"/>
                <w:color w:val="000000"/>
                <w:kern w:val="0"/>
                <w:szCs w:val="21"/>
              </w:rPr>
              <w:t>联系人</w:t>
            </w:r>
          </w:p>
        </w:tc>
        <w:tc>
          <w:tcPr>
            <w:tcW w:w="1153" w:type="dxa"/>
            <w:noWrap w:val="0"/>
            <w:vAlign w:val="center"/>
          </w:tcPr>
          <w:p w14:paraId="3E31C3AE">
            <w:pPr>
              <w:widowControl/>
              <w:jc w:val="center"/>
              <w:rPr>
                <w:rFonts w:eastAsia="仿宋_GB2312"/>
                <w:color w:val="000000"/>
                <w:kern w:val="0"/>
                <w:szCs w:val="21"/>
              </w:rPr>
            </w:pPr>
            <w:r>
              <w:rPr>
                <w:rFonts w:eastAsia="仿宋_GB2312"/>
                <w:color w:val="000000"/>
                <w:kern w:val="0"/>
                <w:szCs w:val="21"/>
              </w:rPr>
              <w:t>姓    名</w:t>
            </w:r>
          </w:p>
        </w:tc>
        <w:tc>
          <w:tcPr>
            <w:tcW w:w="2086" w:type="dxa"/>
            <w:gridSpan w:val="5"/>
            <w:noWrap w:val="0"/>
            <w:vAlign w:val="center"/>
          </w:tcPr>
          <w:p w14:paraId="00FEA8EE">
            <w:pPr>
              <w:widowControl/>
              <w:rPr>
                <w:rFonts w:eastAsia="仿宋_GB2312"/>
                <w:color w:val="000000"/>
                <w:kern w:val="0"/>
                <w:szCs w:val="21"/>
              </w:rPr>
            </w:pPr>
          </w:p>
        </w:tc>
        <w:tc>
          <w:tcPr>
            <w:tcW w:w="1107" w:type="dxa"/>
            <w:gridSpan w:val="2"/>
            <w:noWrap w:val="0"/>
            <w:vAlign w:val="center"/>
          </w:tcPr>
          <w:p w14:paraId="5B4017EC">
            <w:pPr>
              <w:widowControl/>
              <w:jc w:val="center"/>
              <w:rPr>
                <w:rFonts w:eastAsia="仿宋_GB2312"/>
                <w:color w:val="000000"/>
                <w:kern w:val="0"/>
                <w:szCs w:val="21"/>
              </w:rPr>
            </w:pPr>
            <w:r>
              <w:rPr>
                <w:rFonts w:eastAsia="仿宋_GB2312"/>
                <w:color w:val="000000"/>
                <w:kern w:val="0"/>
                <w:szCs w:val="21"/>
              </w:rPr>
              <w:t>职    务</w:t>
            </w:r>
          </w:p>
        </w:tc>
        <w:tc>
          <w:tcPr>
            <w:tcW w:w="3244" w:type="dxa"/>
            <w:gridSpan w:val="6"/>
            <w:noWrap w:val="0"/>
            <w:vAlign w:val="center"/>
          </w:tcPr>
          <w:p w14:paraId="08698EA9">
            <w:pPr>
              <w:outlineLvl w:val="0"/>
              <w:rPr>
                <w:rFonts w:eastAsia="仿宋_GB2312"/>
                <w:b/>
                <w:bCs/>
                <w:szCs w:val="21"/>
              </w:rPr>
            </w:pPr>
          </w:p>
        </w:tc>
      </w:tr>
      <w:tr w14:paraId="75C8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518" w:type="dxa"/>
            <w:vMerge w:val="continue"/>
            <w:noWrap w:val="0"/>
            <w:vAlign w:val="center"/>
          </w:tcPr>
          <w:p w14:paraId="75E887AF">
            <w:pPr>
              <w:jc w:val="center"/>
              <w:outlineLvl w:val="0"/>
              <w:rPr>
                <w:rFonts w:eastAsia="仿宋_GB2312"/>
                <w:b/>
                <w:bCs/>
                <w:szCs w:val="21"/>
              </w:rPr>
            </w:pPr>
          </w:p>
        </w:tc>
        <w:tc>
          <w:tcPr>
            <w:tcW w:w="1153" w:type="dxa"/>
            <w:noWrap w:val="0"/>
            <w:vAlign w:val="center"/>
          </w:tcPr>
          <w:p w14:paraId="302C980A">
            <w:pPr>
              <w:widowControl/>
              <w:jc w:val="center"/>
              <w:rPr>
                <w:rFonts w:eastAsia="仿宋_GB2312"/>
                <w:color w:val="000000"/>
                <w:kern w:val="0"/>
                <w:szCs w:val="21"/>
              </w:rPr>
            </w:pPr>
            <w:r>
              <w:rPr>
                <w:rFonts w:eastAsia="仿宋_GB2312"/>
                <w:color w:val="000000"/>
                <w:kern w:val="0"/>
                <w:szCs w:val="21"/>
              </w:rPr>
              <w:t>联系电话</w:t>
            </w:r>
          </w:p>
        </w:tc>
        <w:tc>
          <w:tcPr>
            <w:tcW w:w="2086" w:type="dxa"/>
            <w:gridSpan w:val="5"/>
            <w:noWrap w:val="0"/>
            <w:vAlign w:val="center"/>
          </w:tcPr>
          <w:p w14:paraId="36A0B549">
            <w:pPr>
              <w:widowControl/>
              <w:rPr>
                <w:rFonts w:eastAsia="仿宋_GB2312"/>
                <w:color w:val="000000"/>
                <w:kern w:val="0"/>
                <w:szCs w:val="21"/>
              </w:rPr>
            </w:pPr>
          </w:p>
        </w:tc>
        <w:tc>
          <w:tcPr>
            <w:tcW w:w="1107" w:type="dxa"/>
            <w:gridSpan w:val="2"/>
            <w:noWrap w:val="0"/>
            <w:vAlign w:val="center"/>
          </w:tcPr>
          <w:p w14:paraId="694A7E5B">
            <w:pPr>
              <w:widowControl/>
              <w:jc w:val="center"/>
              <w:rPr>
                <w:rFonts w:eastAsia="仿宋_GB2312"/>
                <w:color w:val="000000"/>
                <w:kern w:val="0"/>
                <w:szCs w:val="21"/>
              </w:rPr>
            </w:pPr>
            <w:r>
              <w:rPr>
                <w:rFonts w:eastAsia="仿宋_GB2312"/>
                <w:color w:val="000000"/>
                <w:kern w:val="0"/>
                <w:szCs w:val="21"/>
              </w:rPr>
              <w:t>电子邮件</w:t>
            </w:r>
          </w:p>
        </w:tc>
        <w:tc>
          <w:tcPr>
            <w:tcW w:w="3244" w:type="dxa"/>
            <w:gridSpan w:val="6"/>
            <w:noWrap w:val="0"/>
            <w:vAlign w:val="center"/>
          </w:tcPr>
          <w:p w14:paraId="0976DAD3">
            <w:pPr>
              <w:outlineLvl w:val="0"/>
              <w:rPr>
                <w:rFonts w:eastAsia="仿宋_GB2312"/>
                <w:b/>
                <w:bCs/>
                <w:szCs w:val="21"/>
              </w:rPr>
            </w:pPr>
          </w:p>
        </w:tc>
      </w:tr>
      <w:tr w14:paraId="6AD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18" w:type="dxa"/>
            <w:noWrap w:val="0"/>
            <w:vAlign w:val="center"/>
          </w:tcPr>
          <w:p w14:paraId="7BF9BEB2">
            <w:pPr>
              <w:jc w:val="center"/>
              <w:outlineLvl w:val="0"/>
              <w:rPr>
                <w:rFonts w:eastAsia="仿宋_GB2312"/>
                <w:b/>
                <w:bCs/>
                <w:szCs w:val="21"/>
              </w:rPr>
            </w:pPr>
            <w:r>
              <w:rPr>
                <w:rFonts w:eastAsia="仿宋_GB2312"/>
                <w:color w:val="000000"/>
                <w:kern w:val="0"/>
                <w:szCs w:val="21"/>
              </w:rPr>
              <w:t>通信地址</w:t>
            </w:r>
          </w:p>
        </w:tc>
        <w:tc>
          <w:tcPr>
            <w:tcW w:w="4346" w:type="dxa"/>
            <w:gridSpan w:val="8"/>
            <w:noWrap w:val="0"/>
            <w:vAlign w:val="center"/>
          </w:tcPr>
          <w:p w14:paraId="2B1926DE">
            <w:pPr>
              <w:outlineLvl w:val="0"/>
              <w:rPr>
                <w:rFonts w:eastAsia="仿宋_GB2312"/>
                <w:b/>
                <w:bCs/>
                <w:szCs w:val="21"/>
              </w:rPr>
            </w:pPr>
          </w:p>
        </w:tc>
        <w:tc>
          <w:tcPr>
            <w:tcW w:w="1331" w:type="dxa"/>
            <w:gridSpan w:val="4"/>
            <w:noWrap w:val="0"/>
            <w:vAlign w:val="center"/>
          </w:tcPr>
          <w:p w14:paraId="2265AC61">
            <w:pPr>
              <w:jc w:val="center"/>
              <w:outlineLvl w:val="0"/>
              <w:rPr>
                <w:rFonts w:eastAsia="仿宋_GB2312"/>
                <w:b/>
                <w:bCs/>
                <w:szCs w:val="21"/>
              </w:rPr>
            </w:pPr>
            <w:r>
              <w:rPr>
                <w:rFonts w:eastAsia="仿宋_GB2312"/>
                <w:color w:val="000000"/>
                <w:kern w:val="0"/>
                <w:szCs w:val="21"/>
              </w:rPr>
              <w:t>邮    编</w:t>
            </w:r>
          </w:p>
        </w:tc>
        <w:tc>
          <w:tcPr>
            <w:tcW w:w="1913" w:type="dxa"/>
            <w:gridSpan w:val="2"/>
            <w:noWrap w:val="0"/>
            <w:vAlign w:val="center"/>
          </w:tcPr>
          <w:p w14:paraId="17A249B4">
            <w:pPr>
              <w:outlineLvl w:val="0"/>
              <w:rPr>
                <w:rFonts w:eastAsia="仿宋_GB2312"/>
                <w:b/>
                <w:bCs/>
                <w:szCs w:val="21"/>
              </w:rPr>
            </w:pPr>
          </w:p>
        </w:tc>
      </w:tr>
      <w:tr w14:paraId="0BF4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518" w:type="dxa"/>
            <w:noWrap w:val="0"/>
            <w:vAlign w:val="center"/>
          </w:tcPr>
          <w:p w14:paraId="4D5C8746">
            <w:pPr>
              <w:jc w:val="center"/>
              <w:outlineLvl w:val="0"/>
              <w:rPr>
                <w:rFonts w:eastAsia="仿宋_GB2312"/>
                <w:kern w:val="0"/>
                <w:szCs w:val="21"/>
              </w:rPr>
            </w:pPr>
            <w:r>
              <w:rPr>
                <w:rFonts w:eastAsia="仿宋_GB2312"/>
              </w:rPr>
              <w:t>服务领域</w:t>
            </w:r>
          </w:p>
        </w:tc>
        <w:tc>
          <w:tcPr>
            <w:tcW w:w="7590" w:type="dxa"/>
            <w:gridSpan w:val="14"/>
            <w:noWrap w:val="0"/>
            <w:vAlign w:val="center"/>
          </w:tcPr>
          <w:p w14:paraId="2752D8BA">
            <w:pPr>
              <w:outlineLvl w:val="0"/>
              <w:rPr>
                <w:rFonts w:eastAsia="仿宋_GB2312"/>
                <w:color w:val="000000"/>
                <w:kern w:val="0"/>
              </w:rPr>
            </w:pPr>
            <w:r>
              <w:rPr>
                <w:rFonts w:eastAsia="仿宋_GB2312"/>
                <w:color w:val="000000"/>
                <w:kern w:val="0"/>
              </w:rPr>
              <w:sym w:font="Wingdings 2" w:char="00A3"/>
            </w:r>
            <w:r>
              <w:rPr>
                <w:rFonts w:eastAsia="仿宋_GB2312"/>
                <w:color w:val="000000"/>
                <w:kern w:val="0"/>
              </w:rPr>
              <w:t xml:space="preserve">数字经济  </w:t>
            </w:r>
            <w:r>
              <w:rPr>
                <w:rFonts w:eastAsia="仿宋_GB2312"/>
                <w:color w:val="000000"/>
                <w:kern w:val="0"/>
              </w:rPr>
              <w:sym w:font="Wingdings 2" w:char="00A3"/>
            </w:r>
            <w:r>
              <w:rPr>
                <w:rFonts w:eastAsia="仿宋_GB2312"/>
                <w:color w:val="000000"/>
                <w:kern w:val="0"/>
              </w:rPr>
              <w:t xml:space="preserve">智能装备  </w:t>
            </w:r>
            <w:r>
              <w:rPr>
                <w:rFonts w:eastAsia="仿宋_GB2312"/>
                <w:color w:val="000000"/>
                <w:kern w:val="0"/>
              </w:rPr>
              <w:sym w:font="Wingdings 2" w:char="00A3"/>
            </w:r>
            <w:r>
              <w:rPr>
                <w:rFonts w:eastAsia="仿宋_GB2312"/>
                <w:color w:val="000000"/>
                <w:kern w:val="0"/>
              </w:rPr>
              <w:t xml:space="preserve">生命健康  </w:t>
            </w:r>
            <w:r>
              <w:rPr>
                <w:rFonts w:eastAsia="仿宋_GB2312"/>
                <w:color w:val="000000"/>
                <w:kern w:val="0"/>
              </w:rPr>
              <w:sym w:font="Wingdings 2" w:char="00A3"/>
            </w:r>
            <w:r>
              <w:rPr>
                <w:rFonts w:eastAsia="仿宋_GB2312"/>
                <w:color w:val="000000"/>
                <w:kern w:val="0"/>
              </w:rPr>
              <w:t xml:space="preserve">新能源        </w:t>
            </w:r>
            <w:r>
              <w:rPr>
                <w:rFonts w:eastAsia="仿宋_GB2312"/>
                <w:color w:val="000000"/>
                <w:kern w:val="0"/>
              </w:rPr>
              <w:sym w:font="Wingdings 2" w:char="00A3"/>
            </w:r>
            <w:r>
              <w:rPr>
                <w:rFonts w:eastAsia="仿宋_GB2312"/>
                <w:color w:val="000000"/>
                <w:kern w:val="0"/>
              </w:rPr>
              <w:t xml:space="preserve">新材料  </w:t>
            </w:r>
          </w:p>
          <w:p w14:paraId="32C50A20">
            <w:pPr>
              <w:outlineLvl w:val="0"/>
              <w:rPr>
                <w:rFonts w:eastAsia="仿宋_GB2312"/>
                <w:color w:val="000000"/>
                <w:kern w:val="0"/>
              </w:rPr>
            </w:pPr>
            <w:r>
              <w:rPr>
                <w:rFonts w:eastAsia="仿宋_GB2312"/>
                <w:color w:val="000000"/>
                <w:kern w:val="0"/>
              </w:rPr>
              <w:sym w:font="Wingdings 2" w:char="00A3"/>
            </w:r>
            <w:r>
              <w:rPr>
                <w:rFonts w:eastAsia="仿宋_GB2312"/>
                <w:color w:val="000000"/>
                <w:kern w:val="0"/>
              </w:rPr>
              <w:t xml:space="preserve">电气      </w:t>
            </w:r>
            <w:r>
              <w:rPr>
                <w:rFonts w:eastAsia="仿宋_GB2312"/>
                <w:color w:val="000000"/>
                <w:kern w:val="0"/>
              </w:rPr>
              <w:sym w:font="Wingdings 2" w:char="00A3"/>
            </w:r>
            <w:r>
              <w:rPr>
                <w:rFonts w:eastAsia="仿宋_GB2312"/>
                <w:color w:val="000000"/>
                <w:kern w:val="0"/>
              </w:rPr>
              <w:t xml:space="preserve">鞋业      </w:t>
            </w:r>
            <w:r>
              <w:rPr>
                <w:rFonts w:eastAsia="仿宋_GB2312"/>
                <w:color w:val="000000"/>
                <w:kern w:val="0"/>
              </w:rPr>
              <w:sym w:font="Wingdings 2" w:char="00A3"/>
            </w:r>
            <w:r>
              <w:rPr>
                <w:rFonts w:eastAsia="仿宋_GB2312"/>
                <w:color w:val="000000"/>
                <w:kern w:val="0"/>
              </w:rPr>
              <w:t xml:space="preserve">服装      </w:t>
            </w:r>
            <w:r>
              <w:rPr>
                <w:rFonts w:eastAsia="仿宋_GB2312"/>
                <w:color w:val="000000"/>
                <w:kern w:val="0"/>
              </w:rPr>
              <w:sym w:font="Wingdings 2" w:char="00A3"/>
            </w:r>
            <w:r>
              <w:rPr>
                <w:rFonts w:eastAsia="仿宋_GB2312"/>
                <w:color w:val="000000"/>
                <w:kern w:val="0"/>
              </w:rPr>
              <w:t xml:space="preserve">汽车零部件    </w:t>
            </w:r>
            <w:r>
              <w:rPr>
                <w:rFonts w:eastAsia="仿宋_GB2312"/>
                <w:color w:val="000000"/>
                <w:kern w:val="0"/>
              </w:rPr>
              <w:sym w:font="Wingdings 2" w:char="00A3"/>
            </w:r>
            <w:r>
              <w:rPr>
                <w:rFonts w:eastAsia="仿宋_GB2312"/>
                <w:color w:val="000000"/>
                <w:kern w:val="0"/>
              </w:rPr>
              <w:t>泵阀</w:t>
            </w:r>
          </w:p>
          <w:p w14:paraId="3C537366">
            <w:pPr>
              <w:outlineLvl w:val="0"/>
              <w:rPr>
                <w:rFonts w:eastAsia="仿宋_GB2312"/>
                <w:color w:val="000000"/>
                <w:kern w:val="0"/>
                <w:szCs w:val="21"/>
              </w:rPr>
            </w:pPr>
            <w:r>
              <w:rPr>
                <w:rFonts w:eastAsia="仿宋_GB2312"/>
                <w:color w:val="000000"/>
                <w:kern w:val="0"/>
              </w:rPr>
              <w:sym w:font="Wingdings 2" w:char="00A3"/>
            </w:r>
            <w:r>
              <w:rPr>
                <w:rFonts w:eastAsia="仿宋_GB2312"/>
                <w:color w:val="000000"/>
                <w:kern w:val="0"/>
              </w:rPr>
              <w:t xml:space="preserve">其它，请注明 </w:t>
            </w:r>
            <w:r>
              <w:rPr>
                <w:rFonts w:eastAsia="仿宋_GB2312"/>
                <w:color w:val="000000"/>
                <w:kern w:val="0"/>
                <w:u w:val="single"/>
              </w:rPr>
              <w:t xml:space="preserve">                </w:t>
            </w:r>
          </w:p>
        </w:tc>
      </w:tr>
      <w:tr w14:paraId="51F6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518" w:type="dxa"/>
            <w:noWrap w:val="0"/>
            <w:vAlign w:val="center"/>
          </w:tcPr>
          <w:p w14:paraId="036EC21F">
            <w:pPr>
              <w:jc w:val="center"/>
              <w:outlineLvl w:val="0"/>
              <w:rPr>
                <w:rFonts w:eastAsia="仿宋_GB2312"/>
                <w:b/>
                <w:bCs/>
                <w:color w:val="FF0000"/>
                <w:szCs w:val="21"/>
              </w:rPr>
            </w:pPr>
            <w:r>
              <w:rPr>
                <w:rFonts w:eastAsia="仿宋_GB2312"/>
                <w:kern w:val="0"/>
                <w:szCs w:val="21"/>
              </w:rPr>
              <w:t>主营业务</w:t>
            </w:r>
          </w:p>
        </w:tc>
        <w:tc>
          <w:tcPr>
            <w:tcW w:w="7590" w:type="dxa"/>
            <w:gridSpan w:val="14"/>
            <w:noWrap w:val="0"/>
            <w:vAlign w:val="center"/>
          </w:tcPr>
          <w:p w14:paraId="1F75D91E">
            <w:pPr>
              <w:outlineLvl w:val="0"/>
              <w:rPr>
                <w:rFonts w:eastAsia="仿宋_GB2312"/>
                <w:color w:val="000000"/>
                <w:kern w:val="0"/>
                <w:szCs w:val="21"/>
              </w:rPr>
            </w:pPr>
            <w:r>
              <w:rPr>
                <w:rFonts w:eastAsia="仿宋_GB2312"/>
                <w:color w:val="000000"/>
                <w:kern w:val="0"/>
                <w:szCs w:val="21"/>
              </w:rPr>
              <w:t xml:space="preserve">□原理示范或技术可行性验证评估    □原型制造     </w:t>
            </w:r>
            <w:r>
              <w:rPr>
                <w:rFonts w:eastAsia="仿宋_GB2312"/>
                <w:color w:val="000000"/>
                <w:kern w:val="0"/>
                <w:szCs w:val="21"/>
              </w:rPr>
              <w:sym w:font="Wingdings 2" w:char="00A3"/>
            </w:r>
            <w:r>
              <w:rPr>
                <w:rFonts w:eastAsia="仿宋_GB2312"/>
                <w:color w:val="000000"/>
                <w:kern w:val="0"/>
                <w:szCs w:val="21"/>
              </w:rPr>
              <w:t xml:space="preserve">性能测试 </w:t>
            </w:r>
          </w:p>
          <w:p w14:paraId="0CAA40F6">
            <w:pPr>
              <w:outlineLvl w:val="0"/>
              <w:rPr>
                <w:rFonts w:eastAsia="仿宋_GB2312"/>
                <w:color w:val="000000"/>
                <w:kern w:val="0"/>
                <w:szCs w:val="21"/>
              </w:rPr>
            </w:pPr>
            <w:r>
              <w:rPr>
                <w:rFonts w:eastAsia="仿宋_GB2312"/>
                <w:color w:val="000000"/>
                <w:kern w:val="0"/>
                <w:szCs w:val="21"/>
              </w:rPr>
              <w:t xml:space="preserve">□产业化可行性评估论证     □市场竞争分析   </w:t>
            </w:r>
          </w:p>
          <w:p w14:paraId="54999C39">
            <w:pPr>
              <w:outlineLvl w:val="0"/>
              <w:rPr>
                <w:rFonts w:eastAsia="仿宋_GB2312"/>
                <w:b/>
                <w:bCs/>
                <w:szCs w:val="21"/>
                <w:u w:val="single"/>
              </w:rPr>
            </w:pPr>
            <w:r>
              <w:rPr>
                <w:rFonts w:eastAsia="仿宋_GB2312"/>
                <w:color w:val="000000"/>
                <w:kern w:val="0"/>
                <w:szCs w:val="21"/>
              </w:rPr>
              <w:t>□其它，请注明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14:paraId="7AAF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518" w:type="dxa"/>
            <w:vMerge w:val="restart"/>
            <w:noWrap w:val="0"/>
            <w:vAlign w:val="center"/>
          </w:tcPr>
          <w:p w14:paraId="4DAB3147">
            <w:pPr>
              <w:jc w:val="center"/>
              <w:outlineLvl w:val="0"/>
              <w:rPr>
                <w:rFonts w:eastAsia="仿宋_GB2312"/>
                <w:kern w:val="0"/>
                <w:szCs w:val="21"/>
              </w:rPr>
            </w:pPr>
            <w:r>
              <w:rPr>
                <w:rFonts w:eastAsia="仿宋_GB2312"/>
                <w:kern w:val="0"/>
              </w:rPr>
              <w:t>基础条件</w:t>
            </w:r>
          </w:p>
        </w:tc>
        <w:tc>
          <w:tcPr>
            <w:tcW w:w="1457" w:type="dxa"/>
            <w:gridSpan w:val="2"/>
            <w:noWrap w:val="0"/>
            <w:vAlign w:val="center"/>
          </w:tcPr>
          <w:p w14:paraId="45FE66EC">
            <w:pPr>
              <w:jc w:val="center"/>
              <w:outlineLvl w:val="0"/>
              <w:rPr>
                <w:rFonts w:eastAsia="仿宋_GB2312"/>
                <w:kern w:val="0"/>
              </w:rPr>
            </w:pPr>
            <w:r>
              <w:rPr>
                <w:rFonts w:eastAsia="仿宋_GB2312"/>
                <w:kern w:val="0"/>
              </w:rPr>
              <w:t>场地性质</w:t>
            </w:r>
          </w:p>
        </w:tc>
        <w:tc>
          <w:tcPr>
            <w:tcW w:w="2099" w:type="dxa"/>
            <w:gridSpan w:val="5"/>
            <w:noWrap w:val="0"/>
            <w:vAlign w:val="center"/>
          </w:tcPr>
          <w:p w14:paraId="3F1436BE">
            <w:pPr>
              <w:ind w:firstLine="210" w:firstLineChars="100"/>
              <w:outlineLvl w:val="0"/>
              <w:rPr>
                <w:rFonts w:eastAsia="Times New Roman"/>
                <w:kern w:val="0"/>
              </w:rPr>
            </w:pPr>
            <w:r>
              <w:rPr>
                <w:rFonts w:eastAsia="Times New Roman"/>
                <w:kern w:val="0"/>
              </w:rPr>
              <w:t>□</w:t>
            </w:r>
            <w:r>
              <w:rPr>
                <w:rFonts w:eastAsia="仿宋_GB2312"/>
                <w:kern w:val="0"/>
              </w:rPr>
              <w:t>租用</w:t>
            </w:r>
            <w:r>
              <w:rPr>
                <w:rFonts w:eastAsia="Times New Roman"/>
                <w:kern w:val="0"/>
              </w:rPr>
              <w:t xml:space="preserve">   </w:t>
            </w:r>
            <w:r>
              <w:rPr>
                <w:rFonts w:eastAsia="仿宋_GB2312"/>
                <w:kern w:val="0"/>
              </w:rPr>
              <w:t xml:space="preserve"> </w:t>
            </w:r>
            <w:r>
              <w:rPr>
                <w:rFonts w:eastAsia="Times New Roman"/>
                <w:kern w:val="0"/>
              </w:rPr>
              <w:t xml:space="preserve">  </w:t>
            </w:r>
          </w:p>
          <w:p w14:paraId="13FE5E31">
            <w:pPr>
              <w:ind w:firstLine="210" w:firstLineChars="100"/>
              <w:outlineLvl w:val="0"/>
              <w:rPr>
                <w:rFonts w:eastAsia="仿宋_GB2312"/>
                <w:kern w:val="0"/>
              </w:rPr>
            </w:pPr>
            <w:r>
              <w:rPr>
                <w:rFonts w:eastAsia="Times New Roman"/>
                <w:kern w:val="0"/>
              </w:rPr>
              <w:t>□</w:t>
            </w:r>
            <w:r>
              <w:rPr>
                <w:rFonts w:eastAsia="仿宋_GB2312"/>
                <w:kern w:val="0"/>
              </w:rPr>
              <w:t xml:space="preserve">自有     </w:t>
            </w:r>
          </w:p>
          <w:p w14:paraId="38013D75">
            <w:pPr>
              <w:ind w:firstLine="210" w:firstLineChars="100"/>
              <w:outlineLvl w:val="0"/>
              <w:rPr>
                <w:rFonts w:eastAsia="仿宋_GB2312"/>
                <w:color w:val="000000"/>
                <w:kern w:val="0"/>
                <w:szCs w:val="21"/>
              </w:rPr>
            </w:pPr>
            <w:r>
              <w:rPr>
                <w:rFonts w:eastAsia="Times New Roman"/>
                <w:kern w:val="0"/>
              </w:rPr>
              <w:t>□</w:t>
            </w:r>
            <w:r>
              <w:rPr>
                <w:rFonts w:eastAsia="仿宋_GB2312"/>
                <w:kern w:val="0"/>
              </w:rPr>
              <w:t>其他，请注明</w:t>
            </w:r>
            <w:r>
              <w:rPr>
                <w:rFonts w:eastAsia="Times New Roman"/>
                <w:kern w:val="0"/>
                <w:u w:val="single"/>
              </w:rPr>
              <w:t xml:space="preserve">         </w:t>
            </w:r>
          </w:p>
        </w:tc>
        <w:tc>
          <w:tcPr>
            <w:tcW w:w="1773" w:type="dxa"/>
            <w:gridSpan w:val="4"/>
            <w:noWrap w:val="0"/>
            <w:vAlign w:val="center"/>
          </w:tcPr>
          <w:p w14:paraId="3A8974D5">
            <w:pPr>
              <w:jc w:val="center"/>
              <w:outlineLvl w:val="0"/>
              <w:rPr>
                <w:rFonts w:eastAsia="仿宋_GB2312"/>
                <w:kern w:val="0"/>
              </w:rPr>
            </w:pPr>
            <w:r>
              <w:rPr>
                <w:rFonts w:eastAsia="仿宋_GB2312"/>
                <w:kern w:val="0"/>
              </w:rPr>
              <w:t>场地面积</w:t>
            </w:r>
          </w:p>
          <w:p w14:paraId="1FD58D7F">
            <w:pPr>
              <w:jc w:val="center"/>
              <w:outlineLvl w:val="0"/>
              <w:rPr>
                <w:rFonts w:eastAsia="仿宋_GB2312"/>
                <w:color w:val="000000"/>
                <w:kern w:val="0"/>
                <w:szCs w:val="21"/>
              </w:rPr>
            </w:pPr>
            <w:r>
              <w:rPr>
                <w:rFonts w:eastAsia="仿宋_GB2312"/>
                <w:kern w:val="0"/>
              </w:rPr>
              <w:t>（平方米）</w:t>
            </w:r>
          </w:p>
        </w:tc>
        <w:tc>
          <w:tcPr>
            <w:tcW w:w="2261" w:type="dxa"/>
            <w:gridSpan w:val="3"/>
            <w:noWrap w:val="0"/>
            <w:vAlign w:val="center"/>
          </w:tcPr>
          <w:p w14:paraId="052D3033">
            <w:pPr>
              <w:ind w:firstLine="210" w:firstLineChars="100"/>
              <w:outlineLvl w:val="0"/>
              <w:rPr>
                <w:rFonts w:eastAsia="仿宋_GB2312"/>
                <w:color w:val="000000"/>
                <w:kern w:val="0"/>
                <w:szCs w:val="21"/>
              </w:rPr>
            </w:pPr>
          </w:p>
        </w:tc>
      </w:tr>
      <w:tr w14:paraId="7F57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518" w:type="dxa"/>
            <w:vMerge w:val="continue"/>
            <w:noWrap w:val="0"/>
            <w:vAlign w:val="center"/>
          </w:tcPr>
          <w:p w14:paraId="1FCCD463">
            <w:pPr>
              <w:jc w:val="center"/>
              <w:outlineLvl w:val="0"/>
              <w:rPr>
                <w:rFonts w:eastAsia="仿宋_GB2312"/>
                <w:kern w:val="0"/>
                <w:szCs w:val="21"/>
              </w:rPr>
            </w:pPr>
          </w:p>
        </w:tc>
        <w:tc>
          <w:tcPr>
            <w:tcW w:w="1457" w:type="dxa"/>
            <w:gridSpan w:val="2"/>
            <w:noWrap w:val="0"/>
            <w:vAlign w:val="center"/>
          </w:tcPr>
          <w:p w14:paraId="14F17BF4">
            <w:pPr>
              <w:jc w:val="center"/>
              <w:outlineLvl w:val="0"/>
              <w:rPr>
                <w:rFonts w:eastAsia="仿宋_GB2312"/>
                <w:kern w:val="0"/>
              </w:rPr>
            </w:pPr>
            <w:r>
              <w:rPr>
                <w:rFonts w:eastAsia="仿宋_GB2312"/>
                <w:kern w:val="0"/>
              </w:rPr>
              <w:t>总设备原值（办公除外）</w:t>
            </w:r>
          </w:p>
          <w:p w14:paraId="1E5DCEC8">
            <w:pPr>
              <w:jc w:val="center"/>
              <w:outlineLvl w:val="0"/>
              <w:rPr>
                <w:rFonts w:eastAsia="仿宋_GB2312"/>
                <w:kern w:val="0"/>
              </w:rPr>
            </w:pPr>
            <w:r>
              <w:rPr>
                <w:rFonts w:eastAsia="仿宋_GB2312"/>
                <w:kern w:val="0"/>
              </w:rPr>
              <w:t>(万元)</w:t>
            </w:r>
          </w:p>
        </w:tc>
        <w:tc>
          <w:tcPr>
            <w:tcW w:w="2099" w:type="dxa"/>
            <w:gridSpan w:val="5"/>
            <w:noWrap w:val="0"/>
            <w:vAlign w:val="center"/>
          </w:tcPr>
          <w:p w14:paraId="13E47D99">
            <w:pPr>
              <w:jc w:val="center"/>
              <w:outlineLvl w:val="0"/>
              <w:rPr>
                <w:rFonts w:eastAsia="仿宋_GB2312"/>
                <w:color w:val="000000"/>
                <w:kern w:val="0"/>
                <w:szCs w:val="21"/>
              </w:rPr>
            </w:pPr>
          </w:p>
        </w:tc>
        <w:tc>
          <w:tcPr>
            <w:tcW w:w="1773" w:type="dxa"/>
            <w:gridSpan w:val="4"/>
            <w:noWrap w:val="0"/>
            <w:vAlign w:val="center"/>
          </w:tcPr>
          <w:p w14:paraId="2C22833A">
            <w:pPr>
              <w:jc w:val="center"/>
              <w:outlineLvl w:val="0"/>
              <w:rPr>
                <w:rFonts w:eastAsia="仿宋_GB2312"/>
                <w:kern w:val="0"/>
              </w:rPr>
            </w:pPr>
            <w:r>
              <w:rPr>
                <w:rFonts w:eastAsia="仿宋_GB2312"/>
                <w:kern w:val="0"/>
              </w:rPr>
              <w:t>其中：软件原值（万元）</w:t>
            </w:r>
          </w:p>
        </w:tc>
        <w:tc>
          <w:tcPr>
            <w:tcW w:w="2261" w:type="dxa"/>
            <w:gridSpan w:val="3"/>
            <w:noWrap w:val="0"/>
            <w:vAlign w:val="center"/>
          </w:tcPr>
          <w:p w14:paraId="2ED8774C">
            <w:pPr>
              <w:jc w:val="center"/>
              <w:outlineLvl w:val="0"/>
              <w:rPr>
                <w:rFonts w:eastAsia="仿宋_GB2312"/>
                <w:color w:val="000000"/>
                <w:kern w:val="0"/>
                <w:szCs w:val="21"/>
              </w:rPr>
            </w:pPr>
            <w:r>
              <w:rPr>
                <w:kern w:val="0"/>
              </w:rPr>
              <w:t>`</w:t>
            </w:r>
          </w:p>
        </w:tc>
      </w:tr>
      <w:tr w14:paraId="16C1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1518" w:type="dxa"/>
            <w:vMerge w:val="continue"/>
            <w:noWrap w:val="0"/>
            <w:vAlign w:val="center"/>
          </w:tcPr>
          <w:p w14:paraId="56568B27">
            <w:pPr>
              <w:jc w:val="center"/>
              <w:outlineLvl w:val="0"/>
              <w:rPr>
                <w:rFonts w:eastAsia="仿宋_GB2312"/>
                <w:color w:val="000000"/>
                <w:kern w:val="0"/>
              </w:rPr>
            </w:pPr>
          </w:p>
        </w:tc>
        <w:tc>
          <w:tcPr>
            <w:tcW w:w="1457" w:type="dxa"/>
            <w:gridSpan w:val="2"/>
            <w:noWrap w:val="0"/>
            <w:vAlign w:val="center"/>
          </w:tcPr>
          <w:p w14:paraId="211400D5">
            <w:pPr>
              <w:pStyle w:val="14"/>
              <w:keepNext w:val="0"/>
              <w:keepLines w:val="0"/>
              <w:pageBreakBefore w:val="0"/>
              <w:kinsoku/>
              <w:wordWrap/>
              <w:topLinePunct w:val="0"/>
              <w:bidi w:val="0"/>
              <w:snapToGrid/>
              <w:ind w:left="0" w:leftChars="0"/>
              <w:rPr>
                <w:rFonts w:hint="default"/>
                <w:lang w:val="en-US" w:eastAsia="zh-CN"/>
              </w:rPr>
            </w:pPr>
            <w:r>
              <w:rPr>
                <w:rFonts w:hint="eastAsia" w:eastAsia="仿宋_GB2312"/>
                <w:color w:val="000000"/>
                <w:kern w:val="0"/>
                <w:lang w:val="en-US" w:eastAsia="zh-CN"/>
              </w:rPr>
              <w:t>依托或长期合作的高校院所</w:t>
            </w:r>
          </w:p>
        </w:tc>
        <w:tc>
          <w:tcPr>
            <w:tcW w:w="2099" w:type="dxa"/>
            <w:gridSpan w:val="5"/>
            <w:noWrap w:val="0"/>
            <w:vAlign w:val="center"/>
          </w:tcPr>
          <w:p w14:paraId="0D25F7CF">
            <w:pPr>
              <w:ind w:left="0" w:leftChars="0" w:right="0" w:rightChars="0" w:firstLine="0" w:firstLineChars="0"/>
              <w:jc w:val="center"/>
              <w:outlineLvl w:val="0"/>
              <w:rPr>
                <w:rFonts w:eastAsia="仿宋_GB2312"/>
                <w:kern w:val="0"/>
              </w:rPr>
            </w:pPr>
          </w:p>
        </w:tc>
        <w:tc>
          <w:tcPr>
            <w:tcW w:w="1773" w:type="dxa"/>
            <w:gridSpan w:val="4"/>
            <w:noWrap w:val="0"/>
            <w:vAlign w:val="center"/>
          </w:tcPr>
          <w:p w14:paraId="34ADF597">
            <w:pPr>
              <w:jc w:val="center"/>
              <w:outlineLvl w:val="0"/>
              <w:rPr>
                <w:rFonts w:eastAsia="仿宋_GB2312"/>
                <w:color w:val="000000"/>
                <w:kern w:val="0"/>
                <w:szCs w:val="21"/>
                <w:u w:val="single"/>
              </w:rPr>
            </w:pPr>
            <w:r>
              <w:rPr>
                <w:rFonts w:hint="eastAsia" w:eastAsia="仿宋_GB2312"/>
                <w:kern w:val="0"/>
                <w:lang w:eastAsia="zh-CN"/>
              </w:rPr>
              <w:t>已入库项目数量（个）</w:t>
            </w:r>
          </w:p>
        </w:tc>
        <w:tc>
          <w:tcPr>
            <w:tcW w:w="2261" w:type="dxa"/>
            <w:gridSpan w:val="3"/>
            <w:noWrap w:val="0"/>
            <w:vAlign w:val="center"/>
          </w:tcPr>
          <w:p w14:paraId="6CD677E2">
            <w:pPr>
              <w:ind w:left="0" w:leftChars="0" w:right="0" w:rightChars="0" w:firstLine="0" w:firstLineChars="0"/>
              <w:jc w:val="center"/>
              <w:outlineLvl w:val="0"/>
              <w:rPr>
                <w:rFonts w:eastAsia="仿宋_GB2312"/>
                <w:color w:val="000000"/>
                <w:kern w:val="0"/>
                <w:szCs w:val="21"/>
                <w:u w:val="single"/>
              </w:rPr>
            </w:pPr>
          </w:p>
        </w:tc>
      </w:tr>
      <w:tr w14:paraId="269F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1518" w:type="dxa"/>
            <w:vMerge w:val="restart"/>
            <w:noWrap w:val="0"/>
            <w:vAlign w:val="center"/>
          </w:tcPr>
          <w:p w14:paraId="4325E093">
            <w:pPr>
              <w:jc w:val="center"/>
              <w:outlineLvl w:val="0"/>
              <w:rPr>
                <w:rFonts w:eastAsia="仿宋_GB2312"/>
                <w:kern w:val="0"/>
                <w:szCs w:val="21"/>
              </w:rPr>
            </w:pPr>
            <w:r>
              <w:rPr>
                <w:rFonts w:eastAsia="仿宋_GB2312"/>
                <w:color w:val="000000"/>
                <w:kern w:val="0"/>
              </w:rPr>
              <w:t>人员情况</w:t>
            </w:r>
          </w:p>
        </w:tc>
        <w:tc>
          <w:tcPr>
            <w:tcW w:w="1457" w:type="dxa"/>
            <w:gridSpan w:val="2"/>
            <w:noWrap w:val="0"/>
            <w:vAlign w:val="center"/>
          </w:tcPr>
          <w:p w14:paraId="5E9B60C5">
            <w:pPr>
              <w:jc w:val="center"/>
              <w:outlineLvl w:val="0"/>
              <w:rPr>
                <w:rFonts w:eastAsia="仿宋_GB2312"/>
                <w:kern w:val="0"/>
              </w:rPr>
            </w:pPr>
            <w:r>
              <w:rPr>
                <w:rFonts w:eastAsia="仿宋_GB2312"/>
                <w:color w:val="000000"/>
                <w:kern w:val="0"/>
              </w:rPr>
              <w:t>总人数</w:t>
            </w:r>
          </w:p>
        </w:tc>
        <w:tc>
          <w:tcPr>
            <w:tcW w:w="2099" w:type="dxa"/>
            <w:gridSpan w:val="5"/>
            <w:noWrap w:val="0"/>
            <w:vAlign w:val="center"/>
          </w:tcPr>
          <w:p w14:paraId="67A40A73">
            <w:pPr>
              <w:jc w:val="right"/>
              <w:outlineLvl w:val="0"/>
              <w:rPr>
                <w:rFonts w:eastAsia="仿宋_GB2312"/>
                <w:color w:val="000000"/>
                <w:kern w:val="0"/>
                <w:szCs w:val="21"/>
              </w:rPr>
            </w:pPr>
            <w:r>
              <w:rPr>
                <w:rFonts w:eastAsia="仿宋_GB2312"/>
              </w:rPr>
              <w:t>人</w:t>
            </w:r>
          </w:p>
        </w:tc>
        <w:tc>
          <w:tcPr>
            <w:tcW w:w="1773" w:type="dxa"/>
            <w:gridSpan w:val="4"/>
            <w:noWrap w:val="0"/>
            <w:vAlign w:val="center"/>
          </w:tcPr>
          <w:p w14:paraId="028C77C4">
            <w:pPr>
              <w:jc w:val="center"/>
              <w:outlineLvl w:val="0"/>
              <w:rPr>
                <w:rFonts w:eastAsia="仿宋_GB2312"/>
                <w:kern w:val="0"/>
              </w:rPr>
            </w:pPr>
            <w:r>
              <w:rPr>
                <w:rFonts w:eastAsia="仿宋_GB2312"/>
                <w:kern w:val="0"/>
                <w:lang w:val="en-US"/>
              </w:rPr>
              <w:t>服务</w:t>
            </w:r>
            <w:r>
              <w:rPr>
                <w:rFonts w:eastAsia="仿宋_GB2312"/>
                <w:kern w:val="0"/>
              </w:rPr>
              <w:t>顾问专家团队人数</w:t>
            </w:r>
          </w:p>
        </w:tc>
        <w:tc>
          <w:tcPr>
            <w:tcW w:w="2261" w:type="dxa"/>
            <w:gridSpan w:val="3"/>
            <w:noWrap w:val="0"/>
            <w:vAlign w:val="center"/>
          </w:tcPr>
          <w:p w14:paraId="2B4C63FB">
            <w:pPr>
              <w:jc w:val="right"/>
              <w:outlineLvl w:val="0"/>
              <w:rPr>
                <w:kern w:val="0"/>
              </w:rPr>
            </w:pPr>
            <w:r>
              <w:rPr>
                <w:rFonts w:eastAsia="仿宋_GB2312"/>
                <w:kern w:val="0"/>
              </w:rPr>
              <w:t>人</w:t>
            </w:r>
          </w:p>
        </w:tc>
      </w:tr>
      <w:tr w14:paraId="702B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1518" w:type="dxa"/>
            <w:vMerge w:val="continue"/>
            <w:noWrap w:val="0"/>
            <w:vAlign w:val="center"/>
          </w:tcPr>
          <w:p w14:paraId="4ABE6981">
            <w:pPr>
              <w:outlineLvl w:val="0"/>
              <w:rPr>
                <w:rFonts w:eastAsia="仿宋_GB2312"/>
                <w:kern w:val="0"/>
                <w:szCs w:val="21"/>
              </w:rPr>
            </w:pPr>
          </w:p>
        </w:tc>
        <w:tc>
          <w:tcPr>
            <w:tcW w:w="1457" w:type="dxa"/>
            <w:gridSpan w:val="2"/>
            <w:noWrap w:val="0"/>
            <w:vAlign w:val="center"/>
          </w:tcPr>
          <w:p w14:paraId="3300A970">
            <w:pPr>
              <w:jc w:val="center"/>
              <w:outlineLvl w:val="0"/>
              <w:rPr>
                <w:rFonts w:hint="default" w:eastAsia="仿宋_GB2312"/>
                <w:kern w:val="0"/>
                <w:lang w:val="en-US"/>
              </w:rPr>
            </w:pPr>
            <w:r>
              <w:rPr>
                <w:rFonts w:eastAsia="仿宋_GB2312"/>
                <w:color w:val="000000"/>
                <w:kern w:val="0"/>
                <w:lang w:val="en-US"/>
              </w:rPr>
              <w:t>专职</w:t>
            </w:r>
            <w:r>
              <w:rPr>
                <w:rFonts w:eastAsia="仿宋_GB2312"/>
                <w:color w:val="000000"/>
                <w:kern w:val="0"/>
              </w:rPr>
              <w:t>服</w:t>
            </w:r>
            <w:r>
              <w:rPr>
                <w:rFonts w:eastAsia="仿宋_GB2312"/>
                <w:kern w:val="0"/>
              </w:rPr>
              <w:t>务人才团</w:t>
            </w:r>
            <w:r>
              <w:rPr>
                <w:rFonts w:eastAsia="仿宋_GB2312"/>
                <w:color w:val="000000"/>
                <w:kern w:val="0"/>
              </w:rPr>
              <w:t>队</w:t>
            </w:r>
            <w:r>
              <w:rPr>
                <w:rFonts w:eastAsia="仿宋_GB2312"/>
                <w:color w:val="000000"/>
                <w:kern w:val="0"/>
                <w:lang w:val="en-US"/>
              </w:rPr>
              <w:t>人数</w:t>
            </w:r>
          </w:p>
        </w:tc>
        <w:tc>
          <w:tcPr>
            <w:tcW w:w="2099" w:type="dxa"/>
            <w:gridSpan w:val="5"/>
            <w:noWrap w:val="0"/>
            <w:vAlign w:val="center"/>
          </w:tcPr>
          <w:p w14:paraId="6D7054D6">
            <w:pPr>
              <w:jc w:val="right"/>
              <w:outlineLvl w:val="0"/>
              <w:rPr>
                <w:rFonts w:eastAsia="仿宋_GB2312"/>
                <w:color w:val="000000"/>
                <w:kern w:val="0"/>
                <w:szCs w:val="21"/>
              </w:rPr>
            </w:pPr>
            <w:r>
              <w:rPr>
                <w:rFonts w:eastAsia="仿宋_GB2312"/>
                <w:color w:val="000000"/>
                <w:kern w:val="0"/>
              </w:rPr>
              <w:t>个</w:t>
            </w:r>
          </w:p>
        </w:tc>
        <w:tc>
          <w:tcPr>
            <w:tcW w:w="1773" w:type="dxa"/>
            <w:gridSpan w:val="4"/>
            <w:noWrap w:val="0"/>
            <w:vAlign w:val="center"/>
          </w:tcPr>
          <w:p w14:paraId="0E28C530">
            <w:pPr>
              <w:jc w:val="center"/>
              <w:outlineLvl w:val="0"/>
              <w:rPr>
                <w:rFonts w:eastAsia="仿宋_GB2312"/>
                <w:kern w:val="0"/>
              </w:rPr>
            </w:pPr>
            <w:r>
              <w:rPr>
                <w:rFonts w:eastAsia="仿宋_GB2312"/>
                <w:kern w:val="0"/>
              </w:rPr>
              <w:t>其中：</w:t>
            </w:r>
            <w:r>
              <w:rPr>
                <w:rFonts w:hint="eastAsia" w:eastAsia="仿宋_GB2312"/>
                <w:kern w:val="0"/>
                <w:lang w:val="en-US" w:eastAsia="zh-CN"/>
              </w:rPr>
              <w:t>技术经理人</w:t>
            </w:r>
            <w:r>
              <w:rPr>
                <w:rFonts w:eastAsia="仿宋_GB2312"/>
                <w:kern w:val="0"/>
              </w:rPr>
              <w:t>人数</w:t>
            </w:r>
          </w:p>
        </w:tc>
        <w:tc>
          <w:tcPr>
            <w:tcW w:w="2261" w:type="dxa"/>
            <w:gridSpan w:val="3"/>
            <w:noWrap w:val="0"/>
            <w:vAlign w:val="center"/>
          </w:tcPr>
          <w:p w14:paraId="612CD8B6">
            <w:pPr>
              <w:jc w:val="right"/>
              <w:outlineLvl w:val="0"/>
              <w:rPr>
                <w:kern w:val="0"/>
              </w:rPr>
            </w:pPr>
            <w:r>
              <w:rPr>
                <w:rFonts w:eastAsia="仿宋_GB2312"/>
                <w:color w:val="000000"/>
                <w:kern w:val="0"/>
              </w:rPr>
              <w:t>人</w:t>
            </w:r>
          </w:p>
        </w:tc>
      </w:tr>
      <w:tr w14:paraId="418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1518" w:type="dxa"/>
            <w:noWrap w:val="0"/>
            <w:vAlign w:val="center"/>
          </w:tcPr>
          <w:p w14:paraId="67FBAB8A">
            <w:pPr>
              <w:jc w:val="center"/>
              <w:outlineLvl w:val="0"/>
              <w:rPr>
                <w:rFonts w:eastAsia="仿宋_GB2312"/>
              </w:rPr>
            </w:pPr>
            <w:r>
              <w:rPr>
                <w:rFonts w:eastAsia="仿宋_GB2312"/>
                <w:color w:val="000000"/>
                <w:kern w:val="0"/>
              </w:rPr>
              <w:t>近两年是否有环保处罚记录</w:t>
            </w:r>
          </w:p>
        </w:tc>
        <w:tc>
          <w:tcPr>
            <w:tcW w:w="3185" w:type="dxa"/>
            <w:gridSpan w:val="5"/>
            <w:noWrap w:val="0"/>
            <w:vAlign w:val="center"/>
          </w:tcPr>
          <w:p w14:paraId="7E9717F6">
            <w:pPr>
              <w:outlineLvl w:val="0"/>
              <w:rPr>
                <w:rFonts w:eastAsia="Times New Roman"/>
              </w:rPr>
            </w:pPr>
            <w:r>
              <w:rPr>
                <w:rFonts w:eastAsia="Times New Roman"/>
              </w:rPr>
              <w:t>□</w:t>
            </w:r>
            <w:r>
              <w:rPr>
                <w:rFonts w:eastAsia="仿宋_GB2312"/>
              </w:rPr>
              <w:t>无</w:t>
            </w:r>
          </w:p>
          <w:p w14:paraId="608A663D">
            <w:pPr>
              <w:outlineLvl w:val="0"/>
              <w:rPr>
                <w:rFonts w:eastAsia="仿宋_GB2312"/>
                <w:color w:val="000000"/>
                <w:u w:val="single"/>
              </w:rPr>
            </w:pPr>
            <w:r>
              <w:rPr>
                <w:rFonts w:eastAsia="Times New Roman"/>
              </w:rPr>
              <w:t>□</w:t>
            </w:r>
            <w:r>
              <w:rPr>
                <w:rFonts w:eastAsia="仿宋_GB2312"/>
              </w:rPr>
              <w:t>有（何时由何机关作出何种处罚决定）</w:t>
            </w:r>
            <w:r>
              <w:rPr>
                <w:rFonts w:eastAsia="仿宋_GB2312"/>
                <w:u w:val="single"/>
              </w:rPr>
              <w:t xml:space="preserve">                   </w:t>
            </w:r>
          </w:p>
        </w:tc>
        <w:tc>
          <w:tcPr>
            <w:tcW w:w="1430" w:type="dxa"/>
            <w:gridSpan w:val="5"/>
            <w:noWrap w:val="0"/>
            <w:vAlign w:val="center"/>
          </w:tcPr>
          <w:p w14:paraId="12B760D1">
            <w:pPr>
              <w:jc w:val="center"/>
              <w:outlineLvl w:val="0"/>
              <w:rPr>
                <w:rFonts w:eastAsia="仿宋_GB2312"/>
                <w:color w:val="000000"/>
              </w:rPr>
            </w:pPr>
            <w:r>
              <w:rPr>
                <w:rFonts w:eastAsia="仿宋_GB2312"/>
                <w:color w:val="000000"/>
                <w:kern w:val="0"/>
              </w:rPr>
              <w:t>近两年是否有生产安全责任事故</w:t>
            </w:r>
          </w:p>
        </w:tc>
        <w:tc>
          <w:tcPr>
            <w:tcW w:w="2975" w:type="dxa"/>
            <w:gridSpan w:val="4"/>
            <w:noWrap w:val="0"/>
            <w:vAlign w:val="center"/>
          </w:tcPr>
          <w:p w14:paraId="37C6AA8A">
            <w:pPr>
              <w:outlineLvl w:val="0"/>
              <w:rPr>
                <w:rFonts w:eastAsia="Times New Roman"/>
              </w:rPr>
            </w:pPr>
            <w:r>
              <w:rPr>
                <w:rFonts w:eastAsia="Times New Roman"/>
              </w:rPr>
              <w:t>□</w:t>
            </w:r>
            <w:r>
              <w:rPr>
                <w:rFonts w:eastAsia="仿宋_GB2312"/>
              </w:rPr>
              <w:t>无</w:t>
            </w:r>
          </w:p>
          <w:p w14:paraId="48AB59B2">
            <w:pPr>
              <w:outlineLvl w:val="0"/>
              <w:rPr>
                <w:rFonts w:eastAsia="仿宋_GB2312"/>
                <w:color w:val="000000"/>
                <w:u w:val="single"/>
              </w:rPr>
            </w:pPr>
            <w:r>
              <w:rPr>
                <w:rFonts w:eastAsia="Times New Roman"/>
              </w:rPr>
              <w:t>□</w:t>
            </w:r>
            <w:r>
              <w:rPr>
                <w:rFonts w:eastAsia="仿宋_GB2312"/>
              </w:rPr>
              <w:t>有（何时发生何事故，损失情况如何）</w:t>
            </w:r>
            <w:r>
              <w:rPr>
                <w:rFonts w:eastAsia="仿宋_GB2312"/>
                <w:u w:val="single"/>
              </w:rPr>
              <w:t xml:space="preserve">                  </w:t>
            </w:r>
          </w:p>
        </w:tc>
      </w:tr>
      <w:tr w14:paraId="6243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108" w:type="dxa"/>
            <w:gridSpan w:val="15"/>
            <w:noWrap w:val="0"/>
            <w:vAlign w:val="center"/>
          </w:tcPr>
          <w:p w14:paraId="7B3EE04C">
            <w:pPr>
              <w:widowControl/>
              <w:jc w:val="center"/>
              <w:rPr>
                <w:rFonts w:eastAsia="Times New Roman"/>
              </w:rPr>
            </w:pPr>
            <w:r>
              <w:rPr>
                <w:rFonts w:eastAsia="仿宋_GB2312"/>
                <w:spacing w:val="-4"/>
                <w:sz w:val="24"/>
              </w:rPr>
              <w:t>机构服务情况</w:t>
            </w:r>
          </w:p>
        </w:tc>
      </w:tr>
      <w:tr w14:paraId="28F9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1518" w:type="dxa"/>
            <w:noWrap w:val="0"/>
            <w:vAlign w:val="center"/>
          </w:tcPr>
          <w:p w14:paraId="2836DBBC">
            <w:pPr>
              <w:adjustRightInd w:val="0"/>
              <w:snapToGrid w:val="0"/>
              <w:spacing w:before="62" w:beforeLines="20"/>
              <w:jc w:val="center"/>
              <w:rPr>
                <w:rFonts w:eastAsia="仿宋_GB2312"/>
                <w:color w:val="000000"/>
                <w:kern w:val="0"/>
              </w:rPr>
            </w:pPr>
            <w:r>
              <w:rPr>
                <w:rFonts w:eastAsia="仿宋_GB2312"/>
                <w:spacing w:val="-4"/>
              </w:rPr>
              <w:t>年度</w:t>
            </w:r>
          </w:p>
        </w:tc>
        <w:tc>
          <w:tcPr>
            <w:tcW w:w="1518" w:type="dxa"/>
            <w:gridSpan w:val="3"/>
            <w:noWrap w:val="0"/>
            <w:vAlign w:val="center"/>
          </w:tcPr>
          <w:p w14:paraId="5B665520">
            <w:pPr>
              <w:adjustRightInd w:val="0"/>
              <w:snapToGrid w:val="0"/>
              <w:spacing w:before="62" w:beforeLines="20"/>
              <w:jc w:val="center"/>
              <w:rPr>
                <w:rFonts w:eastAsia="Times New Roman"/>
                <w:spacing w:val="-4"/>
              </w:rPr>
            </w:pPr>
            <w:r>
              <w:rPr>
                <w:rFonts w:eastAsia="仿宋_GB2312"/>
                <w:spacing w:val="-4"/>
              </w:rPr>
              <w:t>总营业收入</w:t>
            </w:r>
          </w:p>
          <w:p w14:paraId="063D4F72">
            <w:pPr>
              <w:adjustRightInd w:val="0"/>
              <w:snapToGrid w:val="0"/>
              <w:spacing w:before="62" w:beforeLines="20"/>
              <w:jc w:val="center"/>
              <w:rPr>
                <w:rFonts w:eastAsia="Times New Roman"/>
              </w:rPr>
            </w:pPr>
            <w:r>
              <w:rPr>
                <w:rFonts w:eastAsia="仿宋_GB2312"/>
                <w:spacing w:val="-4"/>
              </w:rPr>
              <w:t>（万元）</w:t>
            </w:r>
          </w:p>
        </w:tc>
        <w:tc>
          <w:tcPr>
            <w:tcW w:w="1518" w:type="dxa"/>
            <w:noWrap w:val="0"/>
            <w:vAlign w:val="center"/>
          </w:tcPr>
          <w:p w14:paraId="74CC0BC4">
            <w:pPr>
              <w:adjustRightInd w:val="0"/>
              <w:snapToGrid w:val="0"/>
              <w:spacing w:before="62" w:beforeLines="20"/>
              <w:jc w:val="center"/>
              <w:rPr>
                <w:rFonts w:eastAsia="Times New Roman"/>
              </w:rPr>
            </w:pPr>
            <w:r>
              <w:rPr>
                <w:rFonts w:eastAsia="仿宋_GB2312"/>
                <w:spacing w:val="-4"/>
              </w:rPr>
              <w:t>其中：概念验证服务收入（万元）</w:t>
            </w:r>
          </w:p>
        </w:tc>
        <w:tc>
          <w:tcPr>
            <w:tcW w:w="1518" w:type="dxa"/>
            <w:gridSpan w:val="5"/>
            <w:noWrap w:val="0"/>
            <w:vAlign w:val="center"/>
          </w:tcPr>
          <w:p w14:paraId="167F570E">
            <w:pPr>
              <w:adjustRightInd w:val="0"/>
              <w:snapToGrid w:val="0"/>
              <w:spacing w:before="62" w:beforeLines="20"/>
              <w:jc w:val="center"/>
              <w:rPr>
                <w:rFonts w:eastAsia="仿宋_GB2312"/>
                <w:color w:val="000000"/>
                <w:kern w:val="0"/>
              </w:rPr>
            </w:pPr>
            <w:r>
              <w:rPr>
                <w:rFonts w:eastAsia="仿宋_GB2312"/>
                <w:spacing w:val="-4"/>
              </w:rPr>
              <w:t>概念验证服务总量（次）</w:t>
            </w:r>
          </w:p>
        </w:tc>
        <w:tc>
          <w:tcPr>
            <w:tcW w:w="1518" w:type="dxa"/>
            <w:gridSpan w:val="4"/>
            <w:noWrap w:val="0"/>
            <w:vAlign w:val="center"/>
          </w:tcPr>
          <w:p w14:paraId="4D30F1D2">
            <w:pPr>
              <w:adjustRightInd w:val="0"/>
              <w:snapToGrid w:val="0"/>
              <w:spacing w:before="62" w:beforeLines="20"/>
              <w:jc w:val="center"/>
              <w:rPr>
                <w:rFonts w:eastAsia="Times New Roman"/>
              </w:rPr>
            </w:pPr>
            <w:r>
              <w:rPr>
                <w:rFonts w:eastAsia="仿宋_GB2312"/>
                <w:spacing w:val="-4"/>
              </w:rPr>
              <w:t>外单位委托概念验证项目总量（家）</w:t>
            </w:r>
          </w:p>
        </w:tc>
        <w:tc>
          <w:tcPr>
            <w:tcW w:w="1518" w:type="dxa"/>
            <w:noWrap w:val="0"/>
            <w:vAlign w:val="center"/>
          </w:tcPr>
          <w:p w14:paraId="3A3EE179">
            <w:pPr>
              <w:adjustRightInd w:val="0"/>
              <w:snapToGrid w:val="0"/>
              <w:spacing w:before="62" w:beforeLines="20"/>
              <w:jc w:val="center"/>
              <w:rPr>
                <w:kern w:val="0"/>
                <w:sz w:val="24"/>
              </w:rPr>
            </w:pPr>
            <w:r>
              <w:rPr>
                <w:rFonts w:eastAsia="仿宋_GB2312"/>
                <w:spacing w:val="-4"/>
              </w:rPr>
              <w:t>温州地区的概念验证项目总量（家）</w:t>
            </w:r>
          </w:p>
        </w:tc>
      </w:tr>
      <w:tr w14:paraId="74A6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18" w:type="dxa"/>
            <w:noWrap w:val="0"/>
            <w:vAlign w:val="center"/>
          </w:tcPr>
          <w:p w14:paraId="2F7629E2">
            <w:pPr>
              <w:adjustRightInd w:val="0"/>
              <w:snapToGrid w:val="0"/>
              <w:spacing w:before="62" w:beforeLines="20"/>
              <w:jc w:val="center"/>
              <w:rPr>
                <w:rFonts w:eastAsia="仿宋_GB2312"/>
                <w:spacing w:val="-4"/>
              </w:rPr>
            </w:pPr>
          </w:p>
        </w:tc>
        <w:tc>
          <w:tcPr>
            <w:tcW w:w="1518" w:type="dxa"/>
            <w:gridSpan w:val="3"/>
            <w:noWrap w:val="0"/>
            <w:vAlign w:val="center"/>
          </w:tcPr>
          <w:p w14:paraId="13FD117F">
            <w:pPr>
              <w:adjustRightInd w:val="0"/>
              <w:snapToGrid w:val="0"/>
              <w:spacing w:before="62" w:beforeLines="20"/>
              <w:jc w:val="center"/>
              <w:rPr>
                <w:rFonts w:eastAsia="仿宋_GB2312"/>
                <w:spacing w:val="-4"/>
              </w:rPr>
            </w:pPr>
          </w:p>
        </w:tc>
        <w:tc>
          <w:tcPr>
            <w:tcW w:w="1518" w:type="dxa"/>
            <w:noWrap w:val="0"/>
            <w:vAlign w:val="center"/>
          </w:tcPr>
          <w:p w14:paraId="79249900">
            <w:pPr>
              <w:adjustRightInd w:val="0"/>
              <w:snapToGrid w:val="0"/>
              <w:spacing w:before="62" w:beforeLines="20"/>
              <w:jc w:val="center"/>
              <w:rPr>
                <w:rFonts w:eastAsia="仿宋_GB2312"/>
                <w:spacing w:val="-4"/>
              </w:rPr>
            </w:pPr>
          </w:p>
        </w:tc>
        <w:tc>
          <w:tcPr>
            <w:tcW w:w="1518" w:type="dxa"/>
            <w:gridSpan w:val="5"/>
            <w:noWrap w:val="0"/>
            <w:vAlign w:val="center"/>
          </w:tcPr>
          <w:p w14:paraId="0FBDD829">
            <w:pPr>
              <w:adjustRightInd w:val="0"/>
              <w:snapToGrid w:val="0"/>
              <w:spacing w:before="62" w:beforeLines="20"/>
              <w:jc w:val="center"/>
              <w:rPr>
                <w:rFonts w:eastAsia="仿宋_GB2312"/>
                <w:spacing w:val="-4"/>
              </w:rPr>
            </w:pPr>
          </w:p>
        </w:tc>
        <w:tc>
          <w:tcPr>
            <w:tcW w:w="1518" w:type="dxa"/>
            <w:gridSpan w:val="4"/>
            <w:noWrap w:val="0"/>
            <w:vAlign w:val="center"/>
          </w:tcPr>
          <w:p w14:paraId="013A47CA">
            <w:pPr>
              <w:adjustRightInd w:val="0"/>
              <w:snapToGrid w:val="0"/>
              <w:spacing w:before="62" w:beforeLines="20"/>
              <w:jc w:val="center"/>
              <w:rPr>
                <w:rFonts w:eastAsia="仿宋_GB2312"/>
                <w:spacing w:val="-4"/>
              </w:rPr>
            </w:pPr>
          </w:p>
        </w:tc>
        <w:tc>
          <w:tcPr>
            <w:tcW w:w="1518" w:type="dxa"/>
            <w:noWrap w:val="0"/>
            <w:vAlign w:val="center"/>
          </w:tcPr>
          <w:p w14:paraId="1A376B4F">
            <w:pPr>
              <w:adjustRightInd w:val="0"/>
              <w:snapToGrid w:val="0"/>
              <w:spacing w:before="62" w:beforeLines="20"/>
              <w:jc w:val="center"/>
              <w:rPr>
                <w:rFonts w:eastAsia="仿宋_GB2312"/>
                <w:spacing w:val="-4"/>
              </w:rPr>
            </w:pPr>
          </w:p>
        </w:tc>
      </w:tr>
      <w:tr w14:paraId="238B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18" w:type="dxa"/>
            <w:noWrap w:val="0"/>
            <w:vAlign w:val="center"/>
          </w:tcPr>
          <w:p w14:paraId="521047E4">
            <w:pPr>
              <w:adjustRightInd w:val="0"/>
              <w:snapToGrid w:val="0"/>
              <w:spacing w:before="62" w:beforeLines="20"/>
              <w:jc w:val="center"/>
              <w:rPr>
                <w:rFonts w:eastAsia="仿宋_GB2312"/>
                <w:spacing w:val="-4"/>
              </w:rPr>
            </w:pPr>
          </w:p>
        </w:tc>
        <w:tc>
          <w:tcPr>
            <w:tcW w:w="1518" w:type="dxa"/>
            <w:gridSpan w:val="3"/>
            <w:noWrap w:val="0"/>
            <w:vAlign w:val="center"/>
          </w:tcPr>
          <w:p w14:paraId="14F14E92">
            <w:pPr>
              <w:adjustRightInd w:val="0"/>
              <w:snapToGrid w:val="0"/>
              <w:spacing w:before="62" w:beforeLines="20"/>
              <w:jc w:val="center"/>
              <w:rPr>
                <w:rFonts w:eastAsia="仿宋_GB2312"/>
                <w:spacing w:val="-4"/>
              </w:rPr>
            </w:pPr>
          </w:p>
        </w:tc>
        <w:tc>
          <w:tcPr>
            <w:tcW w:w="1518" w:type="dxa"/>
            <w:noWrap w:val="0"/>
            <w:vAlign w:val="center"/>
          </w:tcPr>
          <w:p w14:paraId="22A86371">
            <w:pPr>
              <w:adjustRightInd w:val="0"/>
              <w:snapToGrid w:val="0"/>
              <w:spacing w:before="62" w:beforeLines="20"/>
              <w:jc w:val="center"/>
              <w:rPr>
                <w:rFonts w:eastAsia="仿宋_GB2312"/>
                <w:spacing w:val="-4"/>
              </w:rPr>
            </w:pPr>
          </w:p>
        </w:tc>
        <w:tc>
          <w:tcPr>
            <w:tcW w:w="1518" w:type="dxa"/>
            <w:gridSpan w:val="5"/>
            <w:noWrap w:val="0"/>
            <w:vAlign w:val="center"/>
          </w:tcPr>
          <w:p w14:paraId="35BFE738">
            <w:pPr>
              <w:adjustRightInd w:val="0"/>
              <w:snapToGrid w:val="0"/>
              <w:spacing w:before="62" w:beforeLines="20"/>
              <w:jc w:val="center"/>
              <w:rPr>
                <w:rFonts w:eastAsia="仿宋_GB2312"/>
                <w:spacing w:val="-4"/>
              </w:rPr>
            </w:pPr>
          </w:p>
        </w:tc>
        <w:tc>
          <w:tcPr>
            <w:tcW w:w="1518" w:type="dxa"/>
            <w:gridSpan w:val="4"/>
            <w:noWrap w:val="0"/>
            <w:vAlign w:val="center"/>
          </w:tcPr>
          <w:p w14:paraId="46F252B2">
            <w:pPr>
              <w:adjustRightInd w:val="0"/>
              <w:snapToGrid w:val="0"/>
              <w:spacing w:before="62" w:beforeLines="20"/>
              <w:jc w:val="center"/>
              <w:rPr>
                <w:rFonts w:eastAsia="仿宋_GB2312"/>
                <w:spacing w:val="-4"/>
              </w:rPr>
            </w:pPr>
          </w:p>
        </w:tc>
        <w:tc>
          <w:tcPr>
            <w:tcW w:w="1518" w:type="dxa"/>
            <w:noWrap w:val="0"/>
            <w:vAlign w:val="center"/>
          </w:tcPr>
          <w:p w14:paraId="05297921">
            <w:pPr>
              <w:adjustRightInd w:val="0"/>
              <w:snapToGrid w:val="0"/>
              <w:spacing w:before="62" w:beforeLines="20"/>
              <w:jc w:val="center"/>
              <w:rPr>
                <w:rFonts w:eastAsia="仿宋_GB2312"/>
                <w:spacing w:val="-4"/>
              </w:rPr>
            </w:pPr>
          </w:p>
        </w:tc>
      </w:tr>
      <w:tr w14:paraId="65C0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1518" w:type="dxa"/>
            <w:noWrap w:val="0"/>
            <w:vAlign w:val="center"/>
          </w:tcPr>
          <w:p w14:paraId="774BA304">
            <w:pPr>
              <w:jc w:val="center"/>
              <w:rPr>
                <w:rFonts w:eastAsia="仿宋_GB2312"/>
                <w:kern w:val="0"/>
                <w:szCs w:val="21"/>
              </w:rPr>
            </w:pPr>
            <w:r>
              <w:rPr>
                <w:rFonts w:eastAsia="仿宋_GB2312"/>
              </w:rPr>
              <w:t>申报单位承诺</w:t>
            </w:r>
          </w:p>
        </w:tc>
        <w:tc>
          <w:tcPr>
            <w:tcW w:w="7590" w:type="dxa"/>
            <w:gridSpan w:val="14"/>
            <w:noWrap w:val="0"/>
            <w:vAlign w:val="center"/>
          </w:tcPr>
          <w:p w14:paraId="55814BD0">
            <w:pPr>
              <w:ind w:firstLine="420" w:firstLineChars="200"/>
              <w:rPr>
                <w:rFonts w:eastAsia="仿宋_GB2312"/>
                <w:color w:val="000000"/>
              </w:rPr>
            </w:pPr>
            <w:r>
              <w:rPr>
                <w:rFonts w:eastAsia="仿宋_GB2312"/>
                <w:color w:val="000000"/>
              </w:rPr>
              <w:t>我单位保证上述填报内容及所提供的附件材料真实、完整、无误，如有不实，我单位承担由此引起的一切责任。</w:t>
            </w:r>
          </w:p>
          <w:p w14:paraId="6CD19CF8">
            <w:pPr>
              <w:rPr>
                <w:rFonts w:eastAsia="仿宋_GB2312"/>
                <w:color w:val="000000"/>
              </w:rPr>
            </w:pPr>
          </w:p>
          <w:p w14:paraId="4DF6553D">
            <w:pPr>
              <w:wordWrap w:val="0"/>
              <w:ind w:firstLine="3150" w:firstLineChars="1500"/>
              <w:jc w:val="right"/>
              <w:outlineLvl w:val="0"/>
              <w:rPr>
                <w:rFonts w:eastAsia="仿宋_GB2312"/>
                <w:color w:val="000000"/>
              </w:rPr>
            </w:pPr>
          </w:p>
          <w:p w14:paraId="2052D62C">
            <w:pPr>
              <w:wordWrap w:val="0"/>
              <w:ind w:firstLine="3150" w:firstLineChars="1500"/>
              <w:jc w:val="right"/>
              <w:outlineLvl w:val="0"/>
              <w:rPr>
                <w:rFonts w:eastAsia="仿宋_GB2312"/>
                <w:color w:val="000000"/>
              </w:rPr>
            </w:pPr>
            <w:r>
              <w:rPr>
                <w:rFonts w:eastAsia="仿宋_GB2312"/>
                <w:color w:val="000000"/>
              </w:rPr>
              <w:t xml:space="preserve">单位/机构依托单位（公章）：                 </w:t>
            </w:r>
          </w:p>
          <w:p w14:paraId="21D5130B">
            <w:pPr>
              <w:jc w:val="right"/>
              <w:rPr>
                <w:rFonts w:eastAsia="仿宋_GB2312"/>
                <w:color w:val="000000"/>
                <w:kern w:val="0"/>
                <w:szCs w:val="21"/>
              </w:rPr>
            </w:pPr>
            <w:r>
              <w:rPr>
                <w:rFonts w:eastAsia="仿宋_GB2312"/>
                <w:color w:val="000000"/>
              </w:rPr>
              <w:t>年   月   日</w:t>
            </w:r>
          </w:p>
        </w:tc>
      </w:tr>
      <w:tr w14:paraId="3E1E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atLeast"/>
          <w:jc w:val="center"/>
        </w:trPr>
        <w:tc>
          <w:tcPr>
            <w:tcW w:w="1518" w:type="dxa"/>
            <w:noWrap w:val="0"/>
            <w:vAlign w:val="center"/>
          </w:tcPr>
          <w:p w14:paraId="206C637C">
            <w:pPr>
              <w:jc w:val="center"/>
              <w:rPr>
                <w:rFonts w:eastAsia="仿宋_GB2312"/>
              </w:rPr>
            </w:pPr>
            <w:r>
              <w:rPr>
                <w:rFonts w:eastAsia="仿宋_GB2312"/>
              </w:rPr>
              <w:t>县（市、区）</w:t>
            </w:r>
            <w:r>
              <w:rPr>
                <w:rFonts w:hint="eastAsia" w:eastAsia="仿宋_GB2312"/>
                <w:lang w:val="en-US" w:eastAsia="zh-CN"/>
              </w:rPr>
              <w:t>科技管理</w:t>
            </w:r>
            <w:r>
              <w:rPr>
                <w:rFonts w:eastAsia="仿宋_GB2312"/>
              </w:rPr>
              <w:t>部门</w:t>
            </w:r>
          </w:p>
          <w:p w14:paraId="7CB357C8">
            <w:pPr>
              <w:jc w:val="center"/>
              <w:rPr>
                <w:rFonts w:eastAsia="仿宋_GB2312"/>
                <w:kern w:val="0"/>
                <w:szCs w:val="21"/>
              </w:rPr>
            </w:pPr>
            <w:r>
              <w:rPr>
                <w:rFonts w:eastAsia="仿宋_GB2312"/>
              </w:rPr>
              <w:t>审核意见</w:t>
            </w:r>
          </w:p>
        </w:tc>
        <w:tc>
          <w:tcPr>
            <w:tcW w:w="7590" w:type="dxa"/>
            <w:gridSpan w:val="14"/>
            <w:noWrap w:val="0"/>
            <w:vAlign w:val="bottom"/>
          </w:tcPr>
          <w:p w14:paraId="0D66AEBC">
            <w:pPr>
              <w:wordWrap w:val="0"/>
              <w:jc w:val="right"/>
              <w:outlineLvl w:val="0"/>
            </w:pPr>
          </w:p>
          <w:p w14:paraId="4EDEBA70">
            <w:pPr>
              <w:wordWrap w:val="0"/>
              <w:jc w:val="right"/>
              <w:outlineLvl w:val="0"/>
            </w:pPr>
          </w:p>
          <w:p w14:paraId="280C029D">
            <w:pPr>
              <w:wordWrap w:val="0"/>
              <w:jc w:val="right"/>
              <w:outlineLvl w:val="0"/>
            </w:pPr>
          </w:p>
          <w:p w14:paraId="40C06C0C">
            <w:pPr>
              <w:wordWrap w:val="0"/>
              <w:jc w:val="right"/>
              <w:outlineLvl w:val="0"/>
            </w:pPr>
            <w:r>
              <w:t xml:space="preserve">公章：                </w:t>
            </w:r>
          </w:p>
          <w:p w14:paraId="2AF490A1">
            <w:pPr>
              <w:jc w:val="right"/>
            </w:pPr>
            <w:r>
              <w:t>年   月   日</w:t>
            </w:r>
          </w:p>
          <w:p w14:paraId="47FEEACA">
            <w:pPr>
              <w:rPr>
                <w:rFonts w:eastAsia="仿宋_GB2312"/>
                <w:color w:val="000000"/>
                <w:kern w:val="0"/>
                <w:szCs w:val="21"/>
              </w:rPr>
            </w:pPr>
          </w:p>
        </w:tc>
      </w:tr>
    </w:tbl>
    <w:p w14:paraId="6C57651D">
      <w:pPr>
        <w:spacing w:line="560" w:lineRule="exact"/>
        <w:rPr>
          <w:rFonts w:eastAsia="仿宋_GB2312"/>
          <w:vanish/>
          <w:szCs w:val="21"/>
        </w:rPr>
      </w:pPr>
    </w:p>
    <w:p w14:paraId="37B309F2">
      <w:pPr>
        <w:adjustRightInd w:val="0"/>
        <w:snapToGrid w:val="0"/>
        <w:spacing w:line="560" w:lineRule="exact"/>
        <w:rPr>
          <w:rFonts w:eastAsia="仿宋_GB2312"/>
          <w:sz w:val="32"/>
          <w:szCs w:val="32"/>
        </w:rPr>
        <w:sectPr>
          <w:pgSz w:w="11906" w:h="16838"/>
          <w:pgMar w:top="2098" w:right="1474" w:bottom="1985" w:left="1588" w:header="851" w:footer="1389" w:gutter="0"/>
          <w:pgBorders>
            <w:top w:val="none" w:sz="0" w:space="0"/>
            <w:left w:val="none" w:sz="0" w:space="0"/>
            <w:bottom w:val="none" w:sz="0" w:space="0"/>
            <w:right w:val="none" w:sz="0" w:space="0"/>
          </w:pgBorders>
          <w:pgNumType w:fmt="decimal"/>
          <w:cols w:space="720" w:num="1"/>
          <w:docGrid w:type="lines" w:linePitch="312" w:charSpace="0"/>
        </w:sectPr>
      </w:pPr>
    </w:p>
    <w:p w14:paraId="53E537CF">
      <w:pPr>
        <w:adjustRightInd w:val="0"/>
        <w:snapToGrid w:val="0"/>
        <w:spacing w:line="560" w:lineRule="exact"/>
        <w:rPr>
          <w:rFonts w:hint="eastAsia" w:eastAsia="黑体"/>
          <w:kern w:val="0"/>
          <w:sz w:val="32"/>
          <w:szCs w:val="32"/>
          <w:lang w:eastAsia="zh-CN"/>
        </w:rPr>
      </w:pPr>
      <w:r>
        <w:rPr>
          <w:rFonts w:eastAsia="黑体"/>
          <w:kern w:val="0"/>
          <w:sz w:val="32"/>
          <w:szCs w:val="32"/>
        </w:rPr>
        <w:t>附</w:t>
      </w:r>
      <w:r>
        <w:rPr>
          <w:rFonts w:hint="eastAsia" w:eastAsia="黑体"/>
          <w:kern w:val="0"/>
          <w:sz w:val="32"/>
          <w:szCs w:val="32"/>
          <w:lang w:val="en-US" w:eastAsia="zh-CN"/>
        </w:rPr>
        <w:t>2</w:t>
      </w:r>
    </w:p>
    <w:p w14:paraId="5BDAAB5A">
      <w:pPr>
        <w:adjustRightInd w:val="0"/>
        <w:snapToGrid w:val="0"/>
        <w:spacing w:line="560" w:lineRule="exact"/>
        <w:rPr>
          <w:rFonts w:eastAsia="仿宋_GB2312"/>
          <w:kern w:val="0"/>
          <w:sz w:val="32"/>
          <w:szCs w:val="32"/>
        </w:rPr>
      </w:pPr>
    </w:p>
    <w:p w14:paraId="736CB2D3">
      <w:pPr>
        <w:adjustRightInd w:val="0"/>
        <w:snapToGrid w:val="0"/>
        <w:spacing w:line="560" w:lineRule="exact"/>
        <w:jc w:val="center"/>
        <w:rPr>
          <w:rFonts w:eastAsia="方正小标宋简体"/>
          <w:kern w:val="0"/>
          <w:sz w:val="44"/>
          <w:szCs w:val="44"/>
        </w:rPr>
      </w:pPr>
      <w:r>
        <w:rPr>
          <w:rFonts w:eastAsia="方正小标宋简体"/>
          <w:kern w:val="0"/>
          <w:sz w:val="44"/>
          <w:szCs w:val="44"/>
        </w:rPr>
        <w:t>温州市概念验证中心备案</w:t>
      </w:r>
    </w:p>
    <w:p w14:paraId="208BEFE7">
      <w:pPr>
        <w:adjustRightInd w:val="0"/>
        <w:snapToGrid w:val="0"/>
        <w:spacing w:line="560" w:lineRule="exact"/>
        <w:jc w:val="center"/>
        <w:rPr>
          <w:rFonts w:eastAsia="方正小标宋简体"/>
          <w:kern w:val="0"/>
          <w:sz w:val="44"/>
          <w:szCs w:val="44"/>
        </w:rPr>
      </w:pPr>
      <w:r>
        <w:rPr>
          <w:rFonts w:eastAsia="方正小标宋简体"/>
          <w:kern w:val="0"/>
          <w:sz w:val="44"/>
          <w:szCs w:val="44"/>
        </w:rPr>
        <w:t>佐证材料</w:t>
      </w:r>
    </w:p>
    <w:p w14:paraId="04FA259D">
      <w:pPr>
        <w:adjustRightInd w:val="0"/>
        <w:snapToGrid w:val="0"/>
        <w:spacing w:line="560" w:lineRule="exact"/>
        <w:rPr>
          <w:rFonts w:eastAsia="仿宋_GB2312"/>
          <w:kern w:val="0"/>
          <w:sz w:val="32"/>
          <w:szCs w:val="32"/>
        </w:rPr>
      </w:pPr>
    </w:p>
    <w:p w14:paraId="20107240">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概念验证中心依托单位法人营业执照及法人代表身份证复印件；</w:t>
      </w:r>
    </w:p>
    <w:p w14:paraId="04478441">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rPr>
        <w:t>概念验证中心的技术服务人才团队资质材料以及概念验证中心顾问专家团材料（学历、职称或投融资等经验证明材料及聘任证明）；</w:t>
      </w:r>
    </w:p>
    <w:p w14:paraId="762BA37E">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lang w:val="en-US" w:eastAsia="zh-CN"/>
        </w:rPr>
        <w:t>3</w:t>
      </w:r>
      <w:r>
        <w:rPr>
          <w:rFonts w:eastAsia="仿宋_GB2312"/>
          <w:kern w:val="0"/>
          <w:sz w:val="32"/>
          <w:szCs w:val="32"/>
        </w:rPr>
        <w:t>.</w:t>
      </w:r>
      <w:r>
        <w:rPr>
          <w:rFonts w:hint="eastAsia" w:eastAsia="仿宋_GB2312"/>
          <w:kern w:val="0"/>
          <w:sz w:val="32"/>
          <w:szCs w:val="32"/>
        </w:rPr>
        <w:t>概念验证中心可自主支配场地的有效佐证材料（如产权证、租赁合同等）复印件，相应设备的材料；概念验证中心中可用于概念验证的设施设备清单及其佐证材料（</w:t>
      </w:r>
      <w:r>
        <w:rPr>
          <w:rFonts w:hint="eastAsia" w:eastAsia="仿宋_GB2312"/>
          <w:kern w:val="0"/>
          <w:sz w:val="32"/>
          <w:szCs w:val="32"/>
          <w:lang w:val="en-US" w:eastAsia="zh-CN"/>
        </w:rPr>
        <w:t>购买或租赁协议、</w:t>
      </w:r>
      <w:r>
        <w:rPr>
          <w:rFonts w:hint="eastAsia" w:eastAsia="仿宋_GB2312"/>
          <w:kern w:val="0"/>
          <w:sz w:val="32"/>
          <w:szCs w:val="32"/>
        </w:rPr>
        <w:t>照片等）；</w:t>
      </w:r>
    </w:p>
    <w:p w14:paraId="274ED0B7">
      <w:pPr>
        <w:adjustRightInd w:val="0"/>
        <w:snapToGrid w:val="0"/>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4</w:t>
      </w:r>
      <w:r>
        <w:rPr>
          <w:rFonts w:eastAsia="仿宋_GB2312"/>
          <w:kern w:val="0"/>
          <w:sz w:val="32"/>
          <w:szCs w:val="32"/>
        </w:rPr>
        <w:t>.</w:t>
      </w:r>
      <w:r>
        <w:rPr>
          <w:rFonts w:hint="eastAsia" w:eastAsia="仿宋_GB2312"/>
          <w:kern w:val="0"/>
          <w:sz w:val="32"/>
          <w:szCs w:val="32"/>
        </w:rPr>
        <w:t>依托或长期合作的高校院所</w:t>
      </w:r>
      <w:r>
        <w:rPr>
          <w:rFonts w:hint="eastAsia" w:eastAsia="仿宋_GB2312"/>
          <w:kern w:val="0"/>
          <w:sz w:val="32"/>
          <w:szCs w:val="32"/>
          <w:lang w:val="en-US" w:eastAsia="zh-CN"/>
        </w:rPr>
        <w:t>佐证材料（如合作协议等）;</w:t>
      </w:r>
    </w:p>
    <w:p w14:paraId="5DF6612A">
      <w:pPr>
        <w:adjustRightInd w:val="0"/>
        <w:snapToGrid w:val="0"/>
        <w:spacing w:line="560" w:lineRule="exact"/>
        <w:ind w:firstLine="640" w:firstLineChars="200"/>
        <w:rPr>
          <w:rFonts w:hint="eastAsia" w:eastAsia="仿宋_GB2312"/>
          <w:lang w:val="en-US" w:eastAsia="zh-CN"/>
        </w:rPr>
      </w:pPr>
      <w:r>
        <w:rPr>
          <w:rFonts w:eastAsia="仿宋_GB2312"/>
          <w:kern w:val="0"/>
          <w:sz w:val="32"/>
          <w:szCs w:val="32"/>
        </w:rPr>
        <w:t>5.</w:t>
      </w:r>
      <w:r>
        <w:rPr>
          <w:rFonts w:hint="eastAsia" w:eastAsia="仿宋_GB2312"/>
          <w:kern w:val="0"/>
          <w:sz w:val="32"/>
          <w:szCs w:val="32"/>
        </w:rPr>
        <w:t>已入库项目</w:t>
      </w:r>
      <w:r>
        <w:rPr>
          <w:rFonts w:hint="eastAsia" w:eastAsia="仿宋_GB2312"/>
          <w:kern w:val="0"/>
          <w:sz w:val="32"/>
          <w:szCs w:val="32"/>
          <w:lang w:eastAsia="zh-CN"/>
        </w:rPr>
        <w:t>清单；</w:t>
      </w:r>
    </w:p>
    <w:p w14:paraId="4A02BAB8">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5.</w:t>
      </w:r>
      <w:r>
        <w:rPr>
          <w:rFonts w:hint="eastAsia" w:eastAsia="仿宋_GB2312"/>
          <w:kern w:val="0"/>
          <w:sz w:val="32"/>
          <w:szCs w:val="32"/>
        </w:rPr>
        <w:t>概念验证中心</w:t>
      </w:r>
      <w:r>
        <w:rPr>
          <w:rFonts w:eastAsia="仿宋_GB2312"/>
          <w:kern w:val="0"/>
          <w:sz w:val="32"/>
          <w:szCs w:val="32"/>
        </w:rPr>
        <w:t>运营机构设置、机构章程、服务管理制度与内部管理制度的相关文件复印件；</w:t>
      </w:r>
    </w:p>
    <w:p w14:paraId="4DD6AA0E">
      <w:pPr>
        <w:adjustRightInd w:val="0"/>
        <w:snapToGrid w:val="0"/>
        <w:spacing w:line="560" w:lineRule="exact"/>
        <w:ind w:firstLine="640" w:firstLineChars="200"/>
        <w:rPr>
          <w:rFonts w:eastAsia="仿宋_GB2312"/>
          <w:sz w:val="32"/>
          <w:szCs w:val="32"/>
        </w:rPr>
      </w:pPr>
      <w:r>
        <w:rPr>
          <w:rFonts w:hint="eastAsia" w:eastAsia="仿宋_GB2312"/>
          <w:kern w:val="0"/>
          <w:sz w:val="32"/>
          <w:szCs w:val="32"/>
          <w:lang w:val="en-US" w:eastAsia="zh-CN"/>
        </w:rPr>
        <w:t>6.</w:t>
      </w:r>
      <w:r>
        <w:rPr>
          <w:rFonts w:hint="eastAsia" w:eastAsia="仿宋_GB2312"/>
          <w:kern w:val="0"/>
          <w:sz w:val="32"/>
          <w:szCs w:val="32"/>
        </w:rPr>
        <w:t>概念验证中心</w:t>
      </w:r>
      <w:r>
        <w:rPr>
          <w:rFonts w:eastAsia="仿宋_GB2312"/>
          <w:kern w:val="0"/>
          <w:sz w:val="32"/>
          <w:szCs w:val="32"/>
        </w:rPr>
        <w:t>服务</w:t>
      </w:r>
      <w:r>
        <w:rPr>
          <w:rFonts w:hint="eastAsia" w:eastAsia="仿宋_GB2312"/>
          <w:kern w:val="0"/>
          <w:sz w:val="32"/>
          <w:szCs w:val="32"/>
          <w:lang w:val="en-US" w:eastAsia="zh-CN"/>
        </w:rPr>
        <w:t>业绩</w:t>
      </w:r>
      <w:r>
        <w:rPr>
          <w:rFonts w:eastAsia="仿宋_GB2312"/>
          <w:kern w:val="0"/>
          <w:sz w:val="32"/>
          <w:szCs w:val="32"/>
        </w:rPr>
        <w:t>及佐证材料（机构服务清单包括：服务对象名称、服务时间、服务对象注册地、</w:t>
      </w:r>
      <w:r>
        <w:rPr>
          <w:rFonts w:eastAsia="仿宋_GB2312"/>
          <w:kern w:val="0"/>
          <w:sz w:val="32"/>
          <w:szCs w:val="32"/>
          <w:lang w:val="en-US"/>
        </w:rPr>
        <w:t>服务</w:t>
      </w:r>
      <w:r>
        <w:rPr>
          <w:rFonts w:eastAsia="仿宋_GB2312"/>
          <w:kern w:val="0"/>
          <w:sz w:val="32"/>
          <w:szCs w:val="32"/>
        </w:rPr>
        <w:t>收入、</w:t>
      </w:r>
      <w:r>
        <w:rPr>
          <w:rFonts w:eastAsia="仿宋_GB2312"/>
          <w:kern w:val="0"/>
          <w:sz w:val="32"/>
          <w:szCs w:val="32"/>
          <w:lang w:val="en-US"/>
        </w:rPr>
        <w:t>产业</w:t>
      </w:r>
      <w:r>
        <w:rPr>
          <w:rFonts w:eastAsia="仿宋_GB2312"/>
          <w:kern w:val="0"/>
          <w:sz w:val="32"/>
          <w:szCs w:val="32"/>
        </w:rPr>
        <w:t>领域等；佐证材料包括：服务合同或合作协议、服务发票复印件证明等业绩能力证明材料）</w:t>
      </w:r>
    </w:p>
    <w:p w14:paraId="34CC511B">
      <w:pPr>
        <w:spacing w:line="560" w:lineRule="exact"/>
        <w:rPr>
          <w:rFonts w:eastAsia="黑体"/>
          <w:sz w:val="32"/>
          <w:szCs w:val="32"/>
        </w:rPr>
        <w:sectPr>
          <w:footerReference r:id="rId5" w:type="default"/>
          <w:pgSz w:w="11906" w:h="16838"/>
          <w:pgMar w:top="1871" w:right="1474" w:bottom="1701" w:left="1587" w:header="851" w:footer="992" w:gutter="0"/>
          <w:pgNumType w:fmt="decimal"/>
          <w:cols w:space="720" w:num="1"/>
          <w:docGrid w:type="lines" w:linePitch="323" w:charSpace="0"/>
        </w:sectPr>
      </w:pPr>
    </w:p>
    <w:p w14:paraId="77908CA8">
      <w:pPr>
        <w:spacing w:line="560" w:lineRule="exact"/>
        <w:rPr>
          <w:rFonts w:hint="eastAsia" w:eastAsia="黑体"/>
          <w:sz w:val="32"/>
          <w:szCs w:val="32"/>
          <w:lang w:eastAsia="zh-CN"/>
        </w:rPr>
      </w:pPr>
      <w:r>
        <w:rPr>
          <w:rFonts w:eastAsia="黑体"/>
          <w:sz w:val="32"/>
          <w:szCs w:val="32"/>
        </w:rPr>
        <w:t>附</w:t>
      </w:r>
      <w:r>
        <w:rPr>
          <w:rFonts w:hint="eastAsia" w:eastAsia="黑体"/>
          <w:sz w:val="32"/>
          <w:szCs w:val="32"/>
          <w:lang w:val="en-US" w:eastAsia="zh-CN"/>
        </w:rPr>
        <w:t>3</w:t>
      </w:r>
    </w:p>
    <w:p w14:paraId="6563E3D8">
      <w:pPr>
        <w:keepNext w:val="0"/>
        <w:keepLines w:val="0"/>
        <w:pageBreakBefore w:val="0"/>
        <w:widowControl w:val="0"/>
        <w:kinsoku/>
        <w:wordWrap/>
        <w:overflowPunct/>
        <w:topLinePunct w:val="0"/>
        <w:autoSpaceDE/>
        <w:autoSpaceDN/>
        <w:bidi w:val="0"/>
        <w:adjustRightInd/>
        <w:snapToGrid w:val="0"/>
        <w:spacing w:after="160" w:afterLines="50" w:line="560" w:lineRule="exact"/>
        <w:ind w:left="0" w:leftChars="0"/>
        <w:jc w:val="center"/>
        <w:textAlignment w:val="auto"/>
        <w:outlineLvl w:val="0"/>
        <w:rPr>
          <w:rFonts w:ascii="Times New Roman" w:hAnsi="Times New Roman" w:eastAsia="方正小标宋简体" w:cs="Times New Roman"/>
          <w:color w:val="000000"/>
          <w:sz w:val="44"/>
          <w:szCs w:val="44"/>
        </w:rPr>
      </w:pPr>
      <w:r>
        <w:rPr>
          <w:rFonts w:eastAsia="方正小标宋简体"/>
          <w:color w:val="000000"/>
          <w:sz w:val="44"/>
          <w:szCs w:val="44"/>
        </w:rPr>
        <w:t>温州市概念验证中心年度绩效评价</w:t>
      </w:r>
      <w:r>
        <w:rPr>
          <w:rFonts w:ascii="Times New Roman" w:hAnsi="Times New Roman" w:eastAsia="方正小标宋简体" w:cs="Times New Roman"/>
          <w:color w:val="000000"/>
          <w:sz w:val="44"/>
          <w:szCs w:val="44"/>
        </w:rPr>
        <w:t xml:space="preserve">标准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40"/>
        <w:gridCol w:w="1346"/>
        <w:gridCol w:w="8242"/>
        <w:gridCol w:w="1271"/>
      </w:tblGrid>
      <w:tr w14:paraId="28F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813" w:type="dxa"/>
            <w:noWrap w:val="0"/>
            <w:vAlign w:val="center"/>
          </w:tcPr>
          <w:p w14:paraId="6934002C">
            <w:pPr>
              <w:keepNext w:val="0"/>
              <w:keepLines w:val="0"/>
              <w:pageBreakBefore w:val="0"/>
              <w:kinsoku/>
              <w:wordWrap/>
              <w:topLinePunct w:val="0"/>
              <w:bidi w:val="0"/>
              <w:spacing w:line="240" w:lineRule="auto"/>
              <w:ind w:left="0" w:leftChars="0"/>
              <w:jc w:val="center"/>
              <w:rPr>
                <w:rFonts w:eastAsia="仿宋_GB2312"/>
                <w:b/>
                <w:bCs/>
                <w:sz w:val="28"/>
                <w:szCs w:val="28"/>
              </w:rPr>
            </w:pPr>
            <w:r>
              <w:rPr>
                <w:rFonts w:eastAsia="仿宋_GB2312"/>
                <w:b/>
                <w:bCs/>
                <w:sz w:val="28"/>
                <w:szCs w:val="28"/>
              </w:rPr>
              <w:t>序号</w:t>
            </w:r>
          </w:p>
        </w:tc>
        <w:tc>
          <w:tcPr>
            <w:tcW w:w="2586" w:type="dxa"/>
            <w:gridSpan w:val="2"/>
            <w:noWrap w:val="0"/>
            <w:vAlign w:val="center"/>
          </w:tcPr>
          <w:p w14:paraId="321D904B">
            <w:pPr>
              <w:keepNext w:val="0"/>
              <w:keepLines w:val="0"/>
              <w:pageBreakBefore w:val="0"/>
              <w:kinsoku/>
              <w:wordWrap/>
              <w:topLinePunct w:val="0"/>
              <w:bidi w:val="0"/>
              <w:spacing w:line="240" w:lineRule="auto"/>
              <w:ind w:left="0" w:leftChars="0"/>
              <w:jc w:val="center"/>
              <w:rPr>
                <w:rFonts w:eastAsia="仿宋_GB2312"/>
                <w:b/>
                <w:bCs/>
                <w:sz w:val="28"/>
                <w:szCs w:val="28"/>
              </w:rPr>
            </w:pPr>
            <w:r>
              <w:rPr>
                <w:rFonts w:eastAsia="仿宋_GB2312"/>
                <w:b/>
                <w:bCs/>
                <w:sz w:val="28"/>
                <w:szCs w:val="28"/>
              </w:rPr>
              <w:t>评价项目</w:t>
            </w:r>
          </w:p>
        </w:tc>
        <w:tc>
          <w:tcPr>
            <w:tcW w:w="8242" w:type="dxa"/>
            <w:noWrap w:val="0"/>
            <w:vAlign w:val="center"/>
          </w:tcPr>
          <w:p w14:paraId="2250F8AD">
            <w:pPr>
              <w:keepNext w:val="0"/>
              <w:keepLines w:val="0"/>
              <w:pageBreakBefore w:val="0"/>
              <w:kinsoku/>
              <w:wordWrap/>
              <w:topLinePunct w:val="0"/>
              <w:bidi w:val="0"/>
              <w:spacing w:line="240" w:lineRule="auto"/>
              <w:ind w:left="0" w:leftChars="0"/>
              <w:jc w:val="center"/>
              <w:rPr>
                <w:rFonts w:eastAsia="仿宋_GB2312"/>
                <w:b/>
                <w:bCs/>
                <w:sz w:val="28"/>
                <w:szCs w:val="28"/>
              </w:rPr>
            </w:pPr>
            <w:r>
              <w:rPr>
                <w:rFonts w:eastAsia="仿宋_GB2312"/>
                <w:b/>
                <w:bCs/>
                <w:sz w:val="28"/>
                <w:szCs w:val="28"/>
              </w:rPr>
              <w:t>评价标准</w:t>
            </w:r>
          </w:p>
        </w:tc>
        <w:tc>
          <w:tcPr>
            <w:tcW w:w="1271" w:type="dxa"/>
            <w:noWrap w:val="0"/>
            <w:vAlign w:val="center"/>
          </w:tcPr>
          <w:p w14:paraId="1E70F10B">
            <w:pPr>
              <w:keepNext w:val="0"/>
              <w:keepLines w:val="0"/>
              <w:pageBreakBefore w:val="0"/>
              <w:kinsoku/>
              <w:wordWrap/>
              <w:topLinePunct w:val="0"/>
              <w:bidi w:val="0"/>
              <w:spacing w:line="240" w:lineRule="auto"/>
              <w:ind w:left="0" w:leftChars="0"/>
              <w:jc w:val="center"/>
              <w:rPr>
                <w:rFonts w:eastAsia="仿宋_GB2312"/>
                <w:b/>
                <w:bCs/>
                <w:sz w:val="28"/>
                <w:szCs w:val="28"/>
              </w:rPr>
            </w:pPr>
            <w:r>
              <w:rPr>
                <w:rFonts w:eastAsia="仿宋_GB2312"/>
                <w:b/>
                <w:bCs/>
                <w:sz w:val="28"/>
                <w:szCs w:val="28"/>
              </w:rPr>
              <w:t>分值</w:t>
            </w:r>
          </w:p>
        </w:tc>
      </w:tr>
      <w:tr w14:paraId="0E43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Merge w:val="restart"/>
            <w:noWrap w:val="0"/>
            <w:vAlign w:val="center"/>
          </w:tcPr>
          <w:p w14:paraId="48F08A1A">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1</w:t>
            </w:r>
          </w:p>
        </w:tc>
        <w:tc>
          <w:tcPr>
            <w:tcW w:w="1240" w:type="dxa"/>
            <w:vMerge w:val="restart"/>
            <w:noWrap w:val="0"/>
            <w:vAlign w:val="center"/>
          </w:tcPr>
          <w:p w14:paraId="37A0D73A">
            <w:pPr>
              <w:keepNext w:val="0"/>
              <w:keepLines w:val="0"/>
              <w:pageBreakBefore w:val="0"/>
              <w:kinsoku/>
              <w:wordWrap/>
              <w:topLinePunct w:val="0"/>
              <w:bidi w:val="0"/>
              <w:adjustRightInd w:val="0"/>
              <w:snapToGrid w:val="0"/>
              <w:spacing w:line="240" w:lineRule="auto"/>
              <w:ind w:left="0" w:leftChars="0"/>
              <w:jc w:val="center"/>
              <w:rPr>
                <w:rFonts w:eastAsia="仿宋_GB2312"/>
                <w:sz w:val="24"/>
              </w:rPr>
            </w:pPr>
          </w:p>
          <w:p w14:paraId="485B6B24">
            <w:pPr>
              <w:keepNext w:val="0"/>
              <w:keepLines w:val="0"/>
              <w:pageBreakBefore w:val="0"/>
              <w:widowControl/>
              <w:kinsoku/>
              <w:wordWrap/>
              <w:topLinePunct w:val="0"/>
              <w:bidi w:val="0"/>
              <w:adjustRightInd w:val="0"/>
              <w:snapToGrid w:val="0"/>
              <w:spacing w:line="240" w:lineRule="auto"/>
              <w:ind w:left="0" w:leftChars="0"/>
              <w:jc w:val="center"/>
              <w:rPr>
                <w:rFonts w:eastAsia="仿宋_GB2312"/>
                <w:sz w:val="24"/>
              </w:rPr>
            </w:pPr>
            <w:r>
              <w:rPr>
                <w:rFonts w:eastAsia="仿宋_GB2312"/>
                <w:sz w:val="24"/>
              </w:rPr>
              <w:t>基础服务</w:t>
            </w:r>
          </w:p>
          <w:p w14:paraId="4471812F">
            <w:pPr>
              <w:pStyle w:val="14"/>
              <w:keepNext w:val="0"/>
              <w:keepLines w:val="0"/>
              <w:pageBreakBefore w:val="0"/>
              <w:kinsoku/>
              <w:wordWrap/>
              <w:topLinePunct w:val="0"/>
              <w:bidi w:val="0"/>
              <w:spacing w:line="240" w:lineRule="auto"/>
              <w:ind w:left="0" w:leftChars="0" w:firstLine="0" w:firstLineChars="0"/>
              <w:jc w:val="center"/>
              <w:rPr>
                <w:rFonts w:hint="eastAsia" w:eastAsia="仿宋_GB2312"/>
                <w:lang w:val="en-US" w:eastAsia="zh-CN"/>
              </w:rPr>
            </w:pPr>
            <w:r>
              <w:rPr>
                <w:rFonts w:hint="eastAsia" w:eastAsia="仿宋_GB2312"/>
                <w:sz w:val="24"/>
                <w:lang w:val="en-US" w:eastAsia="zh-CN"/>
              </w:rPr>
              <w:t>能力</w:t>
            </w:r>
          </w:p>
          <w:p w14:paraId="3B89397B">
            <w:pPr>
              <w:keepNext w:val="0"/>
              <w:keepLines w:val="0"/>
              <w:pageBreakBefore w:val="0"/>
              <w:widowControl/>
              <w:kinsoku/>
              <w:wordWrap/>
              <w:topLinePunct w:val="0"/>
              <w:bidi w:val="0"/>
              <w:adjustRightInd w:val="0"/>
              <w:snapToGrid w:val="0"/>
              <w:spacing w:line="240" w:lineRule="auto"/>
              <w:ind w:left="0" w:leftChars="0"/>
              <w:jc w:val="center"/>
              <w:rPr>
                <w:rFonts w:eastAsia="仿宋_GB2312"/>
                <w:sz w:val="24"/>
              </w:rPr>
            </w:pPr>
            <w:r>
              <w:rPr>
                <w:rFonts w:eastAsia="仿宋_GB2312"/>
                <w:sz w:val="24"/>
              </w:rPr>
              <w:t>（</w:t>
            </w:r>
            <w:r>
              <w:rPr>
                <w:rFonts w:hint="eastAsia" w:eastAsia="仿宋_GB2312"/>
                <w:sz w:val="24"/>
                <w:lang w:val="en-US" w:eastAsia="zh-CN"/>
              </w:rPr>
              <w:t>3</w:t>
            </w:r>
            <w:r>
              <w:rPr>
                <w:rFonts w:eastAsia="仿宋_GB2312"/>
                <w:sz w:val="24"/>
              </w:rPr>
              <w:t>0分）</w:t>
            </w:r>
          </w:p>
        </w:tc>
        <w:tc>
          <w:tcPr>
            <w:tcW w:w="1346" w:type="dxa"/>
            <w:noWrap w:val="0"/>
            <w:vAlign w:val="center"/>
          </w:tcPr>
          <w:p w14:paraId="7585E9F8">
            <w:pPr>
              <w:keepNext w:val="0"/>
              <w:keepLines w:val="0"/>
              <w:pageBreakBefore w:val="0"/>
              <w:widowControl/>
              <w:kinsoku/>
              <w:wordWrap/>
              <w:topLinePunct w:val="0"/>
              <w:bidi w:val="0"/>
              <w:adjustRightInd w:val="0"/>
              <w:snapToGrid w:val="0"/>
              <w:spacing w:line="240" w:lineRule="auto"/>
              <w:ind w:left="0" w:leftChars="0"/>
              <w:jc w:val="center"/>
              <w:rPr>
                <w:rFonts w:eastAsia="仿宋_GB2312"/>
                <w:sz w:val="24"/>
              </w:rPr>
            </w:pPr>
            <w:r>
              <w:rPr>
                <w:rFonts w:eastAsia="仿宋_GB2312"/>
                <w:sz w:val="24"/>
              </w:rPr>
              <w:t>服务</w:t>
            </w:r>
          </w:p>
          <w:p w14:paraId="6B9D5F01">
            <w:pPr>
              <w:keepNext w:val="0"/>
              <w:keepLines w:val="0"/>
              <w:pageBreakBefore w:val="0"/>
              <w:widowControl/>
              <w:kinsoku/>
              <w:wordWrap/>
              <w:topLinePunct w:val="0"/>
              <w:bidi w:val="0"/>
              <w:adjustRightInd w:val="0"/>
              <w:snapToGrid w:val="0"/>
              <w:spacing w:line="240" w:lineRule="auto"/>
              <w:ind w:left="0" w:leftChars="0"/>
              <w:jc w:val="center"/>
              <w:rPr>
                <w:rFonts w:ascii="Times New Roman" w:hAnsi="Times New Roman" w:eastAsia="仿宋_GB2312" w:cs="Times New Roman"/>
                <w:kern w:val="2"/>
                <w:sz w:val="24"/>
                <w:szCs w:val="24"/>
                <w:lang w:val="en-US" w:eastAsia="zh-CN" w:bidi="ar-SA"/>
              </w:rPr>
            </w:pPr>
            <w:r>
              <w:rPr>
                <w:rFonts w:eastAsia="仿宋_GB2312"/>
                <w:sz w:val="24"/>
              </w:rPr>
              <w:t>团队</w:t>
            </w:r>
            <w:r>
              <w:rPr>
                <w:rFonts w:eastAsia="仿宋_GB2312"/>
                <w:sz w:val="24"/>
              </w:rPr>
              <w:br w:type="textWrapping"/>
            </w:r>
            <w:r>
              <w:rPr>
                <w:rFonts w:eastAsia="仿宋_GB2312"/>
                <w:sz w:val="24"/>
              </w:rPr>
              <w:t>专业性</w:t>
            </w:r>
          </w:p>
        </w:tc>
        <w:tc>
          <w:tcPr>
            <w:tcW w:w="8242" w:type="dxa"/>
            <w:noWrap w:val="0"/>
            <w:vAlign w:val="center"/>
          </w:tcPr>
          <w:p w14:paraId="7321F04F">
            <w:pPr>
              <w:keepNext w:val="0"/>
              <w:keepLines w:val="0"/>
              <w:pageBreakBefore w:val="0"/>
              <w:widowControl/>
              <w:kinsoku/>
              <w:wordWrap/>
              <w:topLinePunct w:val="0"/>
              <w:bidi w:val="0"/>
              <w:spacing w:line="240" w:lineRule="auto"/>
              <w:ind w:left="0" w:leftChars="0"/>
              <w:rPr>
                <w:rFonts w:hint="eastAsia" w:eastAsia="仿宋_GB2312"/>
                <w:sz w:val="24"/>
              </w:rPr>
            </w:pPr>
            <w:r>
              <w:rPr>
                <w:rFonts w:hint="eastAsia" w:eastAsia="仿宋_GB2312"/>
                <w:sz w:val="24"/>
              </w:rPr>
              <w:t>概念验证项目专职服务人才团队，总人数不少于</w:t>
            </w:r>
            <w:r>
              <w:rPr>
                <w:rFonts w:hint="eastAsia" w:eastAsia="仿宋_GB2312"/>
                <w:sz w:val="24"/>
                <w:lang w:val="en-US" w:eastAsia="zh-CN"/>
              </w:rPr>
              <w:t>5</w:t>
            </w:r>
            <w:r>
              <w:rPr>
                <w:rFonts w:hint="eastAsia" w:eastAsia="仿宋_GB2312"/>
                <w:sz w:val="24"/>
              </w:rPr>
              <w:t>人，包含技术、投资、产业等人员，</w:t>
            </w:r>
            <w:r>
              <w:rPr>
                <w:rFonts w:hint="eastAsia" w:eastAsia="仿宋_GB2312"/>
                <w:sz w:val="24"/>
                <w:lang w:eastAsia="zh-CN"/>
              </w:rPr>
              <w:t>其中技术经理人不少于</w:t>
            </w:r>
            <w:r>
              <w:rPr>
                <w:rFonts w:hint="eastAsia" w:eastAsia="仿宋_GB2312"/>
                <w:sz w:val="24"/>
                <w:lang w:val="en-US" w:eastAsia="zh-CN"/>
              </w:rPr>
              <w:t>1人，</w:t>
            </w:r>
            <w:r>
              <w:rPr>
                <w:rFonts w:hint="eastAsia" w:eastAsia="仿宋_GB2312"/>
                <w:sz w:val="24"/>
              </w:rPr>
              <w:t>主要负责对概念验证项目进行挖掘征集、调研分析、组织评审、对接策划、跟踪服务。</w:t>
            </w:r>
            <w:r>
              <w:rPr>
                <w:rFonts w:eastAsia="仿宋_GB2312"/>
                <w:sz w:val="24"/>
              </w:rPr>
              <w:t>符合条件得</w:t>
            </w:r>
            <w:r>
              <w:rPr>
                <w:rFonts w:hint="eastAsia" w:eastAsia="仿宋_GB2312"/>
                <w:sz w:val="24"/>
                <w:lang w:val="en-US" w:eastAsia="zh-CN"/>
              </w:rPr>
              <w:t>3</w:t>
            </w:r>
            <w:r>
              <w:rPr>
                <w:rFonts w:eastAsia="仿宋_GB2312"/>
                <w:sz w:val="24"/>
              </w:rPr>
              <w:t>分。</w:t>
            </w:r>
          </w:p>
          <w:p w14:paraId="1323AFB4">
            <w:pPr>
              <w:keepNext w:val="0"/>
              <w:keepLines w:val="0"/>
              <w:pageBreakBefore w:val="0"/>
              <w:widowControl/>
              <w:kinsoku/>
              <w:wordWrap/>
              <w:topLinePunct w:val="0"/>
              <w:bidi w:val="0"/>
              <w:spacing w:line="240" w:lineRule="auto"/>
              <w:ind w:left="0" w:leftChars="0"/>
              <w:rPr>
                <w:rFonts w:ascii="Times New Roman" w:hAnsi="Times New Roman" w:eastAsia="宋体" w:cs="Times New Roman"/>
                <w:kern w:val="0"/>
                <w:sz w:val="24"/>
                <w:szCs w:val="24"/>
                <w:lang w:val="en-US" w:eastAsia="zh-CN" w:bidi="ar-SA"/>
              </w:rPr>
            </w:pPr>
            <w:r>
              <w:rPr>
                <w:rFonts w:hint="eastAsia" w:eastAsia="仿宋_GB2312"/>
                <w:sz w:val="24"/>
              </w:rPr>
              <w:t>建立由学术界、产业界和投资界专家组成的专家顾问团队，总人数不少于5人，主要负责对概念验证项目进行入库评价遴选、验证评估、价值分析、可行性判断为项目吸引外部融资提供各项专业指导</w:t>
            </w:r>
            <w:r>
              <w:rPr>
                <w:rFonts w:eastAsia="仿宋_GB2312"/>
                <w:sz w:val="24"/>
              </w:rPr>
              <w:t>。符合条件得</w:t>
            </w:r>
            <w:r>
              <w:rPr>
                <w:rFonts w:hint="eastAsia" w:eastAsia="仿宋_GB2312"/>
                <w:sz w:val="24"/>
                <w:lang w:val="en-US" w:eastAsia="zh-CN"/>
              </w:rPr>
              <w:t>3</w:t>
            </w:r>
            <w:r>
              <w:rPr>
                <w:rFonts w:eastAsia="仿宋_GB2312"/>
                <w:sz w:val="24"/>
              </w:rPr>
              <w:t>分。</w:t>
            </w:r>
          </w:p>
        </w:tc>
        <w:tc>
          <w:tcPr>
            <w:tcW w:w="1271" w:type="dxa"/>
            <w:noWrap w:val="0"/>
            <w:vAlign w:val="center"/>
          </w:tcPr>
          <w:p w14:paraId="126BDDF6">
            <w:pPr>
              <w:keepNext w:val="0"/>
              <w:keepLines w:val="0"/>
              <w:pageBreakBefore w:val="0"/>
              <w:widowControl/>
              <w:kinsoku/>
              <w:wordWrap/>
              <w:topLinePunct w:val="0"/>
              <w:bidi w:val="0"/>
              <w:spacing w:line="240" w:lineRule="auto"/>
              <w:ind w:left="0" w:leftChars="0"/>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6</w:t>
            </w:r>
          </w:p>
        </w:tc>
      </w:tr>
      <w:tr w14:paraId="19C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vMerge w:val="continue"/>
            <w:noWrap w:val="0"/>
            <w:vAlign w:val="center"/>
          </w:tcPr>
          <w:p w14:paraId="58D3C93C">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6EB4ED7D">
            <w:pPr>
              <w:keepNext w:val="0"/>
              <w:keepLines w:val="0"/>
              <w:pageBreakBefore w:val="0"/>
              <w:widowControl/>
              <w:kinsoku/>
              <w:wordWrap/>
              <w:topLinePunct w:val="0"/>
              <w:bidi w:val="0"/>
              <w:adjustRightInd w:val="0"/>
              <w:snapToGrid w:val="0"/>
              <w:spacing w:line="240" w:lineRule="auto"/>
              <w:ind w:left="0" w:leftChars="0"/>
              <w:jc w:val="center"/>
              <w:rPr>
                <w:rFonts w:eastAsia="仿宋_GB2312"/>
                <w:sz w:val="24"/>
              </w:rPr>
            </w:pPr>
          </w:p>
        </w:tc>
        <w:tc>
          <w:tcPr>
            <w:tcW w:w="1346" w:type="dxa"/>
            <w:noWrap w:val="0"/>
            <w:vAlign w:val="center"/>
          </w:tcPr>
          <w:p w14:paraId="68F7C871">
            <w:pPr>
              <w:keepNext w:val="0"/>
              <w:keepLines w:val="0"/>
              <w:pageBreakBefore w:val="0"/>
              <w:widowControl/>
              <w:kinsoku/>
              <w:wordWrap/>
              <w:topLinePunct w:val="0"/>
              <w:bidi w:val="0"/>
              <w:adjustRightInd w:val="0"/>
              <w:snapToGrid w:val="0"/>
              <w:spacing w:line="240" w:lineRule="auto"/>
              <w:ind w:left="0" w:leftChars="0"/>
              <w:jc w:val="center"/>
              <w:rPr>
                <w:rFonts w:eastAsia="仿宋_GB2312"/>
                <w:sz w:val="24"/>
              </w:rPr>
            </w:pPr>
            <w:r>
              <w:rPr>
                <w:rFonts w:eastAsia="仿宋_GB2312"/>
                <w:sz w:val="24"/>
              </w:rPr>
              <w:t>设备</w:t>
            </w:r>
          </w:p>
          <w:p w14:paraId="3980BFD6">
            <w:pPr>
              <w:keepNext w:val="0"/>
              <w:keepLines w:val="0"/>
              <w:pageBreakBefore w:val="0"/>
              <w:widowControl/>
              <w:kinsoku/>
              <w:wordWrap/>
              <w:topLinePunct w:val="0"/>
              <w:bidi w:val="0"/>
              <w:adjustRightInd w:val="0"/>
              <w:snapToGrid w:val="0"/>
              <w:spacing w:line="240" w:lineRule="auto"/>
              <w:ind w:left="0" w:leftChars="0"/>
              <w:jc w:val="center"/>
              <w:rPr>
                <w:rFonts w:ascii="Times New Roman" w:hAnsi="Times New Roman" w:eastAsia="仿宋_GB2312" w:cs="Times New Roman"/>
                <w:b/>
                <w:kern w:val="2"/>
                <w:sz w:val="24"/>
                <w:szCs w:val="24"/>
                <w:lang w:val="en-US" w:eastAsia="zh-CN" w:bidi="ar-SA"/>
              </w:rPr>
            </w:pPr>
            <w:r>
              <w:rPr>
                <w:rFonts w:eastAsia="仿宋_GB2312"/>
                <w:sz w:val="24"/>
              </w:rPr>
              <w:t>空间</w:t>
            </w:r>
          </w:p>
        </w:tc>
        <w:tc>
          <w:tcPr>
            <w:tcW w:w="8242" w:type="dxa"/>
            <w:noWrap w:val="0"/>
            <w:vAlign w:val="center"/>
          </w:tcPr>
          <w:p w14:paraId="24352F45">
            <w:pPr>
              <w:keepNext w:val="0"/>
              <w:keepLines w:val="0"/>
              <w:pageBreakBefore w:val="0"/>
              <w:widowControl/>
              <w:kinsoku/>
              <w:wordWrap/>
              <w:topLinePunct w:val="0"/>
              <w:bidi w:val="0"/>
              <w:adjustRightInd w:val="0"/>
              <w:snapToGrid w:val="0"/>
              <w:spacing w:line="240" w:lineRule="auto"/>
              <w:ind w:left="0" w:leftChars="0"/>
              <w:rPr>
                <w:rFonts w:eastAsia="仿宋_GB2312"/>
                <w:sz w:val="24"/>
              </w:rPr>
            </w:pPr>
            <w:r>
              <w:rPr>
                <w:rFonts w:eastAsia="仿宋_GB2312"/>
                <w:sz w:val="24"/>
              </w:rPr>
              <w:t>拥有相对固定的办公场所，用于机构建设面积不少于200平方米，得</w:t>
            </w:r>
            <w:r>
              <w:rPr>
                <w:rFonts w:hint="eastAsia" w:eastAsia="仿宋_GB2312"/>
                <w:sz w:val="24"/>
                <w:lang w:val="en-US" w:eastAsia="zh-CN"/>
              </w:rPr>
              <w:t>5</w:t>
            </w:r>
            <w:r>
              <w:rPr>
                <w:rFonts w:eastAsia="仿宋_GB2312"/>
                <w:sz w:val="24"/>
              </w:rPr>
              <w:t>分；少于200平方米，不得分。</w:t>
            </w:r>
          </w:p>
          <w:p w14:paraId="76894058">
            <w:pPr>
              <w:keepNext w:val="0"/>
              <w:keepLines w:val="0"/>
              <w:pageBreakBefore w:val="0"/>
              <w:widowControl/>
              <w:kinsoku/>
              <w:wordWrap/>
              <w:topLinePunct w:val="0"/>
              <w:bidi w:val="0"/>
              <w:adjustRightInd w:val="0"/>
              <w:snapToGrid w:val="0"/>
              <w:spacing w:line="240" w:lineRule="auto"/>
              <w:ind w:left="0" w:leftChars="0"/>
              <w:rPr>
                <w:rFonts w:ascii="Times New Roman" w:hAnsi="Times New Roman" w:eastAsia="仿宋_GB2312" w:cs="Times New Roman"/>
                <w:b/>
                <w:kern w:val="2"/>
                <w:sz w:val="24"/>
                <w:szCs w:val="24"/>
                <w:lang w:val="en-US" w:eastAsia="zh-CN" w:bidi="ar-SA"/>
              </w:rPr>
            </w:pPr>
            <w:r>
              <w:rPr>
                <w:rFonts w:eastAsia="仿宋_GB2312"/>
                <w:sz w:val="24"/>
              </w:rPr>
              <w:t>验证分析用科研仪器设备和软件总原值不低于300万元，有必需的设备运行、环保设施设备及制度条件，符合条件得</w:t>
            </w:r>
            <w:r>
              <w:rPr>
                <w:rFonts w:hint="eastAsia" w:eastAsia="仿宋_GB2312"/>
                <w:sz w:val="24"/>
                <w:lang w:val="en-US" w:eastAsia="zh-CN"/>
              </w:rPr>
              <w:t>5</w:t>
            </w:r>
            <w:r>
              <w:rPr>
                <w:rFonts w:eastAsia="仿宋_GB2312"/>
                <w:sz w:val="24"/>
              </w:rPr>
              <w:t>分</w:t>
            </w:r>
            <w:r>
              <w:rPr>
                <w:rFonts w:hint="eastAsia" w:eastAsia="仿宋_GB2312"/>
                <w:sz w:val="24"/>
                <w:lang w:eastAsia="zh-CN"/>
              </w:rPr>
              <w:t>，</w:t>
            </w:r>
            <w:r>
              <w:rPr>
                <w:rFonts w:hint="eastAsia" w:eastAsia="仿宋_GB2312"/>
                <w:sz w:val="24"/>
                <w:lang w:val="en-US" w:eastAsia="zh-CN"/>
              </w:rPr>
              <w:t>其余酌情给分</w:t>
            </w:r>
            <w:r>
              <w:rPr>
                <w:rFonts w:eastAsia="仿宋_GB2312"/>
                <w:sz w:val="24"/>
              </w:rPr>
              <w:t>。</w:t>
            </w:r>
          </w:p>
        </w:tc>
        <w:tc>
          <w:tcPr>
            <w:tcW w:w="1271" w:type="dxa"/>
            <w:noWrap w:val="0"/>
            <w:vAlign w:val="center"/>
          </w:tcPr>
          <w:p w14:paraId="4C4242CB">
            <w:pPr>
              <w:keepNext w:val="0"/>
              <w:keepLines w:val="0"/>
              <w:pageBreakBefore w:val="0"/>
              <w:widowControl/>
              <w:kinsoku/>
              <w:wordWrap/>
              <w:topLinePunct w:val="0"/>
              <w:bidi w:val="0"/>
              <w:spacing w:line="240" w:lineRule="auto"/>
              <w:ind w:left="0" w:leftChars="0"/>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10</w:t>
            </w:r>
          </w:p>
        </w:tc>
      </w:tr>
      <w:tr w14:paraId="053D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3" w:type="dxa"/>
            <w:vMerge w:val="continue"/>
            <w:noWrap w:val="0"/>
            <w:vAlign w:val="center"/>
          </w:tcPr>
          <w:p w14:paraId="135AE9D4">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061A2390">
            <w:pPr>
              <w:keepNext w:val="0"/>
              <w:keepLines w:val="0"/>
              <w:pageBreakBefore w:val="0"/>
              <w:widowControl/>
              <w:kinsoku/>
              <w:wordWrap/>
              <w:topLinePunct w:val="0"/>
              <w:bidi w:val="0"/>
              <w:adjustRightInd w:val="0"/>
              <w:snapToGrid w:val="0"/>
              <w:spacing w:line="240" w:lineRule="auto"/>
              <w:ind w:left="0" w:leftChars="0"/>
              <w:jc w:val="center"/>
              <w:rPr>
                <w:rFonts w:eastAsia="仿宋_GB2312"/>
                <w:b/>
                <w:sz w:val="24"/>
              </w:rPr>
            </w:pPr>
          </w:p>
        </w:tc>
        <w:tc>
          <w:tcPr>
            <w:tcW w:w="1346" w:type="dxa"/>
            <w:noWrap w:val="0"/>
            <w:vAlign w:val="center"/>
          </w:tcPr>
          <w:p w14:paraId="7EF59CF9">
            <w:pPr>
              <w:keepNext w:val="0"/>
              <w:keepLines w:val="0"/>
              <w:pageBreakBefore w:val="0"/>
              <w:widowControl/>
              <w:kinsoku/>
              <w:wordWrap/>
              <w:topLinePunct w:val="0"/>
              <w:bidi w:val="0"/>
              <w:adjustRightInd w:val="0"/>
              <w:snapToGrid w:val="0"/>
              <w:spacing w:line="240" w:lineRule="auto"/>
              <w:ind w:left="0" w:leftChars="0"/>
              <w:jc w:val="center"/>
              <w:rPr>
                <w:rFonts w:hint="eastAsia" w:eastAsia="仿宋_GB2312"/>
                <w:b/>
                <w:kern w:val="2"/>
                <w:sz w:val="24"/>
                <w:szCs w:val="24"/>
                <w:lang w:val="en-US" w:eastAsia="zh-CN" w:bidi="ar-SA"/>
              </w:rPr>
            </w:pPr>
            <w:r>
              <w:rPr>
                <w:rFonts w:hint="eastAsia" w:eastAsia="仿宋_GB2312"/>
                <w:b w:val="0"/>
                <w:bCs/>
                <w:sz w:val="24"/>
                <w:lang w:val="en-US" w:eastAsia="zh-CN"/>
              </w:rPr>
              <w:t>成果</w:t>
            </w:r>
            <w:r>
              <w:rPr>
                <w:rFonts w:hint="eastAsia" w:eastAsia="仿宋_GB2312"/>
                <w:b w:val="0"/>
                <w:bCs/>
                <w:sz w:val="24"/>
                <w:lang w:val="en-US" w:eastAsia="zh-CN"/>
              </w:rPr>
              <w:br w:type="textWrapping"/>
            </w:r>
            <w:r>
              <w:rPr>
                <w:rFonts w:hint="eastAsia" w:eastAsia="仿宋_GB2312"/>
                <w:b w:val="0"/>
                <w:bCs/>
                <w:sz w:val="24"/>
                <w:lang w:val="en-US" w:eastAsia="zh-CN"/>
              </w:rPr>
              <w:t>来源</w:t>
            </w:r>
          </w:p>
        </w:tc>
        <w:tc>
          <w:tcPr>
            <w:tcW w:w="8242" w:type="dxa"/>
            <w:noWrap w:val="0"/>
            <w:vAlign w:val="center"/>
          </w:tcPr>
          <w:p w14:paraId="5BA4C694">
            <w:pPr>
              <w:keepNext w:val="0"/>
              <w:keepLines w:val="0"/>
              <w:pageBreakBefore w:val="0"/>
              <w:kinsoku/>
              <w:wordWrap/>
              <w:topLinePunct w:val="0"/>
              <w:bidi w:val="0"/>
              <w:spacing w:line="240" w:lineRule="auto"/>
              <w:ind w:left="0" w:leftChars="0"/>
              <w:rPr>
                <w:rFonts w:ascii="Times New Roman" w:hAnsi="Times New Roman" w:eastAsia="仿宋_GB2312" w:cs="Times New Roman"/>
                <w:kern w:val="2"/>
                <w:sz w:val="24"/>
                <w:szCs w:val="24"/>
                <w:lang w:val="en-US" w:eastAsia="zh-CN" w:bidi="ar-SA"/>
              </w:rPr>
            </w:pPr>
            <w:r>
              <w:rPr>
                <w:rFonts w:hint="eastAsia" w:eastAsia="仿宋_GB2312"/>
                <w:sz w:val="24"/>
              </w:rPr>
              <w:t>与相关领域知名高校或科研单位有长期合作关系，拥有稳定的科技成果来源，具备概念验证项目</w:t>
            </w:r>
            <w:r>
              <w:rPr>
                <w:rFonts w:hint="eastAsia" w:eastAsia="仿宋_GB2312"/>
                <w:sz w:val="24"/>
                <w:lang w:val="en-US" w:eastAsia="zh-CN"/>
              </w:rPr>
              <w:t>能力</w:t>
            </w:r>
            <w:r>
              <w:rPr>
                <w:rFonts w:hint="eastAsia" w:eastAsia="仿宋_GB2312"/>
                <w:sz w:val="24"/>
                <w:lang w:eastAsia="zh-CN"/>
              </w:rPr>
              <w:t>，</w:t>
            </w:r>
            <w:r>
              <w:rPr>
                <w:rFonts w:eastAsia="仿宋_GB2312"/>
                <w:sz w:val="24"/>
              </w:rPr>
              <w:t>符合条件得</w:t>
            </w:r>
            <w:r>
              <w:rPr>
                <w:rFonts w:hint="eastAsia" w:eastAsia="仿宋_GB2312"/>
                <w:sz w:val="24"/>
                <w:lang w:val="en-US" w:eastAsia="zh-CN"/>
              </w:rPr>
              <w:t>4</w:t>
            </w:r>
            <w:r>
              <w:rPr>
                <w:rFonts w:eastAsia="仿宋_GB2312"/>
                <w:sz w:val="24"/>
              </w:rPr>
              <w:t>分。</w:t>
            </w:r>
          </w:p>
        </w:tc>
        <w:tc>
          <w:tcPr>
            <w:tcW w:w="1271" w:type="dxa"/>
            <w:noWrap w:val="0"/>
            <w:vAlign w:val="center"/>
          </w:tcPr>
          <w:p w14:paraId="327D12B9">
            <w:pPr>
              <w:keepNext w:val="0"/>
              <w:keepLines w:val="0"/>
              <w:pageBreakBefore w:val="0"/>
              <w:kinsoku/>
              <w:wordWrap/>
              <w:topLinePunct w:val="0"/>
              <w:bidi w:val="0"/>
              <w:spacing w:line="240" w:lineRule="auto"/>
              <w:ind w:left="0" w:leftChars="0"/>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4</w:t>
            </w:r>
          </w:p>
        </w:tc>
      </w:tr>
      <w:tr w14:paraId="7154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13" w:type="dxa"/>
            <w:vMerge w:val="continue"/>
            <w:noWrap w:val="0"/>
            <w:vAlign w:val="center"/>
          </w:tcPr>
          <w:p w14:paraId="27235E16">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7ED07C5D">
            <w:pPr>
              <w:keepNext w:val="0"/>
              <w:keepLines w:val="0"/>
              <w:pageBreakBefore w:val="0"/>
              <w:widowControl/>
              <w:kinsoku/>
              <w:wordWrap/>
              <w:topLinePunct w:val="0"/>
              <w:bidi w:val="0"/>
              <w:adjustRightInd w:val="0"/>
              <w:snapToGrid w:val="0"/>
              <w:spacing w:line="240" w:lineRule="auto"/>
              <w:ind w:left="0" w:leftChars="0"/>
              <w:jc w:val="center"/>
              <w:rPr>
                <w:rFonts w:eastAsia="仿宋_GB2312"/>
                <w:b/>
                <w:sz w:val="24"/>
              </w:rPr>
            </w:pPr>
          </w:p>
        </w:tc>
        <w:tc>
          <w:tcPr>
            <w:tcW w:w="1346" w:type="dxa"/>
            <w:noWrap w:val="0"/>
            <w:vAlign w:val="center"/>
          </w:tcPr>
          <w:p w14:paraId="45F86B76">
            <w:pPr>
              <w:keepNext w:val="0"/>
              <w:keepLines w:val="0"/>
              <w:pageBreakBefore w:val="0"/>
              <w:widowControl/>
              <w:kinsoku/>
              <w:wordWrap/>
              <w:topLinePunct w:val="0"/>
              <w:bidi w:val="0"/>
              <w:adjustRightInd w:val="0"/>
              <w:snapToGrid w:val="0"/>
              <w:spacing w:line="240" w:lineRule="auto"/>
              <w:ind w:left="0" w:leftChars="0"/>
              <w:jc w:val="center"/>
              <w:rPr>
                <w:rFonts w:hint="default" w:eastAsia="仿宋_GB2312"/>
                <w:b/>
                <w:sz w:val="24"/>
                <w:lang w:val="en-US" w:eastAsia="zh-CN"/>
              </w:rPr>
            </w:pPr>
            <w:r>
              <w:rPr>
                <w:rFonts w:hint="eastAsia" w:eastAsia="仿宋_GB2312"/>
                <w:b w:val="0"/>
                <w:bCs/>
                <w:sz w:val="24"/>
                <w:lang w:val="en-US" w:eastAsia="zh-CN"/>
              </w:rPr>
              <w:t>服务</w:t>
            </w:r>
            <w:r>
              <w:rPr>
                <w:rFonts w:hint="eastAsia" w:eastAsia="仿宋_GB2312"/>
                <w:b w:val="0"/>
                <w:bCs/>
                <w:sz w:val="24"/>
                <w:lang w:val="en-US" w:eastAsia="zh-CN"/>
              </w:rPr>
              <w:br w:type="textWrapping"/>
            </w:r>
            <w:r>
              <w:rPr>
                <w:rFonts w:hint="eastAsia" w:eastAsia="仿宋_GB2312"/>
                <w:b w:val="0"/>
                <w:bCs/>
                <w:sz w:val="24"/>
                <w:lang w:val="en-US" w:eastAsia="zh-CN"/>
              </w:rPr>
              <w:t>标准</w:t>
            </w:r>
          </w:p>
        </w:tc>
        <w:tc>
          <w:tcPr>
            <w:tcW w:w="8242" w:type="dxa"/>
            <w:noWrap w:val="0"/>
            <w:vAlign w:val="center"/>
          </w:tcPr>
          <w:p w14:paraId="58BFBFD8">
            <w:pPr>
              <w:keepNext w:val="0"/>
              <w:keepLines w:val="0"/>
              <w:pageBreakBefore w:val="0"/>
              <w:kinsoku/>
              <w:wordWrap/>
              <w:topLinePunct w:val="0"/>
              <w:bidi w:val="0"/>
              <w:spacing w:line="240" w:lineRule="auto"/>
              <w:ind w:left="0" w:leftChars="0"/>
              <w:rPr>
                <w:rFonts w:ascii="Times New Roman" w:hAnsi="Times New Roman" w:eastAsia="仿宋_GB2312" w:cs="Times New Roman"/>
                <w:kern w:val="2"/>
                <w:sz w:val="24"/>
                <w:szCs w:val="24"/>
                <w:lang w:val="en-US" w:eastAsia="zh-CN" w:bidi="ar-SA"/>
              </w:rPr>
            </w:pPr>
            <w:r>
              <w:rPr>
                <w:rFonts w:eastAsia="仿宋_GB2312"/>
                <w:sz w:val="24"/>
              </w:rPr>
              <w:t>具备完整的验证评估、性能测试等服务机制，拥有概念验证整合开发的标准性方法（工具），符合条件得5分。</w:t>
            </w:r>
          </w:p>
        </w:tc>
        <w:tc>
          <w:tcPr>
            <w:tcW w:w="1271" w:type="dxa"/>
            <w:noWrap w:val="0"/>
            <w:vAlign w:val="center"/>
          </w:tcPr>
          <w:p w14:paraId="2452AB04">
            <w:pPr>
              <w:keepNext w:val="0"/>
              <w:keepLines w:val="0"/>
              <w:pageBreakBefore w:val="0"/>
              <w:kinsoku/>
              <w:wordWrap/>
              <w:topLinePunct w:val="0"/>
              <w:bidi w:val="0"/>
              <w:spacing w:line="240" w:lineRule="auto"/>
              <w:ind w:left="0" w:leftChars="0"/>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5</w:t>
            </w:r>
          </w:p>
        </w:tc>
      </w:tr>
      <w:tr w14:paraId="0256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3" w:type="dxa"/>
            <w:vMerge w:val="continue"/>
            <w:noWrap w:val="0"/>
            <w:vAlign w:val="center"/>
          </w:tcPr>
          <w:p w14:paraId="3A08ED64">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0C6284BA">
            <w:pPr>
              <w:keepNext w:val="0"/>
              <w:keepLines w:val="0"/>
              <w:pageBreakBefore w:val="0"/>
              <w:widowControl/>
              <w:kinsoku/>
              <w:wordWrap/>
              <w:topLinePunct w:val="0"/>
              <w:bidi w:val="0"/>
              <w:adjustRightInd w:val="0"/>
              <w:snapToGrid w:val="0"/>
              <w:spacing w:line="240" w:lineRule="auto"/>
              <w:ind w:left="0" w:leftChars="0"/>
              <w:jc w:val="center"/>
              <w:rPr>
                <w:rFonts w:eastAsia="仿宋_GB2312"/>
                <w:b/>
                <w:sz w:val="24"/>
              </w:rPr>
            </w:pPr>
          </w:p>
        </w:tc>
        <w:tc>
          <w:tcPr>
            <w:tcW w:w="1346" w:type="dxa"/>
            <w:noWrap w:val="0"/>
            <w:vAlign w:val="center"/>
          </w:tcPr>
          <w:p w14:paraId="42371FE5">
            <w:pPr>
              <w:keepNext w:val="0"/>
              <w:keepLines w:val="0"/>
              <w:pageBreakBefore w:val="0"/>
              <w:widowControl/>
              <w:kinsoku/>
              <w:wordWrap/>
              <w:topLinePunct w:val="0"/>
              <w:bidi w:val="0"/>
              <w:adjustRightInd w:val="0"/>
              <w:snapToGrid w:val="0"/>
              <w:spacing w:line="240" w:lineRule="auto"/>
              <w:ind w:left="0" w:leftChars="0"/>
              <w:jc w:val="center"/>
              <w:rPr>
                <w:rFonts w:hint="default" w:eastAsia="仿宋_GB2312"/>
                <w:b/>
                <w:kern w:val="2"/>
                <w:sz w:val="24"/>
                <w:szCs w:val="24"/>
                <w:lang w:val="en-US" w:eastAsia="zh-CN" w:bidi="ar-SA"/>
              </w:rPr>
            </w:pPr>
            <w:r>
              <w:rPr>
                <w:rFonts w:hint="eastAsia" w:eastAsia="仿宋_GB2312"/>
                <w:sz w:val="24"/>
                <w:lang w:val="en-US" w:eastAsia="zh-CN"/>
              </w:rPr>
              <w:t>内部</w:t>
            </w:r>
            <w:r>
              <w:rPr>
                <w:rFonts w:hint="eastAsia" w:eastAsia="仿宋_GB2312"/>
                <w:sz w:val="24"/>
                <w:lang w:val="en-US" w:eastAsia="zh-CN"/>
              </w:rPr>
              <w:br w:type="textWrapping"/>
            </w:r>
            <w:r>
              <w:rPr>
                <w:rFonts w:hint="eastAsia" w:eastAsia="仿宋_GB2312"/>
                <w:sz w:val="24"/>
                <w:lang w:val="en-US" w:eastAsia="zh-CN"/>
              </w:rPr>
              <w:t>管理</w:t>
            </w:r>
          </w:p>
        </w:tc>
        <w:tc>
          <w:tcPr>
            <w:tcW w:w="8242" w:type="dxa"/>
            <w:noWrap w:val="0"/>
            <w:vAlign w:val="center"/>
          </w:tcPr>
          <w:p w14:paraId="51E2D938">
            <w:pPr>
              <w:keepNext w:val="0"/>
              <w:keepLines w:val="0"/>
              <w:pageBreakBefore w:val="0"/>
              <w:widowControl/>
              <w:kinsoku/>
              <w:wordWrap/>
              <w:topLinePunct w:val="0"/>
              <w:bidi w:val="0"/>
              <w:spacing w:line="240" w:lineRule="auto"/>
              <w:ind w:left="0" w:leftChars="0"/>
              <w:rPr>
                <w:rFonts w:eastAsia="仿宋_GB2312"/>
                <w:kern w:val="2"/>
                <w:sz w:val="24"/>
                <w:szCs w:val="24"/>
                <w:lang w:val="en-US" w:eastAsia="zh-CN" w:bidi="ar-SA"/>
              </w:rPr>
            </w:pPr>
            <w:r>
              <w:rPr>
                <w:rFonts w:eastAsia="仿宋_GB2312"/>
                <w:sz w:val="24"/>
              </w:rPr>
              <w:t>具备规范的管理制度。内部管理制度健全、运营规范，形成完整的目标、服务和绩效评价等运行管理制度。本项最高得</w:t>
            </w:r>
            <w:r>
              <w:rPr>
                <w:rFonts w:hint="eastAsia" w:eastAsia="仿宋_GB2312"/>
                <w:sz w:val="24"/>
                <w:lang w:val="en-US" w:eastAsia="zh-CN"/>
              </w:rPr>
              <w:t>5</w:t>
            </w:r>
            <w:r>
              <w:rPr>
                <w:rFonts w:eastAsia="仿宋_GB2312"/>
                <w:sz w:val="24"/>
              </w:rPr>
              <w:t>分。</w:t>
            </w:r>
          </w:p>
        </w:tc>
        <w:tc>
          <w:tcPr>
            <w:tcW w:w="1271" w:type="dxa"/>
            <w:noWrap w:val="0"/>
            <w:vAlign w:val="center"/>
          </w:tcPr>
          <w:p w14:paraId="0714AF73">
            <w:pPr>
              <w:keepNext w:val="0"/>
              <w:keepLines w:val="0"/>
              <w:pageBreakBefore w:val="0"/>
              <w:widowControl/>
              <w:kinsoku/>
              <w:wordWrap/>
              <w:topLinePunct w:val="0"/>
              <w:bidi w:val="0"/>
              <w:spacing w:line="240" w:lineRule="auto"/>
              <w:ind w:left="0" w:leftChars="0"/>
              <w:jc w:val="center"/>
              <w:rPr>
                <w:rFonts w:hint="eastAsia" w:eastAsia="仿宋_GB2312"/>
                <w:kern w:val="2"/>
                <w:sz w:val="24"/>
                <w:szCs w:val="24"/>
                <w:lang w:val="en-US" w:eastAsia="zh-CN" w:bidi="ar-SA"/>
              </w:rPr>
            </w:pPr>
            <w:r>
              <w:rPr>
                <w:rFonts w:hint="eastAsia" w:eastAsia="仿宋_GB2312"/>
                <w:sz w:val="24"/>
                <w:lang w:val="en-US" w:eastAsia="zh-CN"/>
              </w:rPr>
              <w:t>5</w:t>
            </w:r>
          </w:p>
        </w:tc>
      </w:tr>
      <w:tr w14:paraId="7214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3" w:type="dxa"/>
            <w:vMerge w:val="restart"/>
            <w:noWrap w:val="0"/>
            <w:vAlign w:val="center"/>
          </w:tcPr>
          <w:p w14:paraId="26954362">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2</w:t>
            </w:r>
          </w:p>
        </w:tc>
        <w:tc>
          <w:tcPr>
            <w:tcW w:w="1240" w:type="dxa"/>
            <w:vMerge w:val="restart"/>
            <w:noWrap w:val="0"/>
            <w:vAlign w:val="center"/>
          </w:tcPr>
          <w:p w14:paraId="5D6CF4E8">
            <w:pPr>
              <w:keepNext w:val="0"/>
              <w:keepLines w:val="0"/>
              <w:pageBreakBefore w:val="0"/>
              <w:widowControl/>
              <w:kinsoku/>
              <w:wordWrap/>
              <w:topLinePunct w:val="0"/>
              <w:bidi w:val="0"/>
              <w:spacing w:line="240" w:lineRule="auto"/>
              <w:ind w:left="0" w:leftChars="0"/>
              <w:jc w:val="center"/>
              <w:rPr>
                <w:rFonts w:eastAsia="仿宋_GB2312"/>
                <w:sz w:val="24"/>
              </w:rPr>
            </w:pPr>
            <w:r>
              <w:rPr>
                <w:rFonts w:hint="eastAsia" w:eastAsia="仿宋_GB2312"/>
                <w:sz w:val="24"/>
                <w:lang w:val="en-US" w:eastAsia="zh-CN"/>
              </w:rPr>
              <w:t>增值化</w:t>
            </w:r>
            <w:r>
              <w:rPr>
                <w:rFonts w:hint="eastAsia" w:eastAsia="仿宋_GB2312"/>
                <w:sz w:val="24"/>
                <w:lang w:val="en-US" w:eastAsia="zh-CN"/>
              </w:rPr>
              <w:br w:type="textWrapping"/>
            </w:r>
            <w:r>
              <w:rPr>
                <w:rFonts w:eastAsia="仿宋_GB2312"/>
                <w:sz w:val="24"/>
              </w:rPr>
              <w:t>服务能力</w:t>
            </w:r>
          </w:p>
          <w:p w14:paraId="5E0EC330">
            <w:pPr>
              <w:keepNext w:val="0"/>
              <w:keepLines w:val="0"/>
              <w:pageBreakBefore w:val="0"/>
              <w:kinsoku/>
              <w:wordWrap/>
              <w:topLinePunct w:val="0"/>
              <w:bidi w:val="0"/>
              <w:spacing w:line="240" w:lineRule="auto"/>
              <w:ind w:left="0" w:leftChars="0"/>
              <w:jc w:val="center"/>
              <w:rPr>
                <w:rFonts w:eastAsia="仿宋_GB2312"/>
                <w:b/>
                <w:sz w:val="24"/>
              </w:rPr>
            </w:pPr>
            <w:r>
              <w:rPr>
                <w:rFonts w:eastAsia="仿宋_GB2312"/>
                <w:sz w:val="24"/>
              </w:rPr>
              <w:t>（</w:t>
            </w:r>
            <w:r>
              <w:rPr>
                <w:rFonts w:hint="eastAsia" w:eastAsia="仿宋_GB2312"/>
                <w:sz w:val="24"/>
                <w:lang w:val="en-US" w:eastAsia="zh-CN"/>
              </w:rPr>
              <w:t>2</w:t>
            </w:r>
            <w:r>
              <w:rPr>
                <w:rFonts w:eastAsia="仿宋_GB2312"/>
                <w:sz w:val="24"/>
              </w:rPr>
              <w:t>0分）</w:t>
            </w:r>
          </w:p>
        </w:tc>
        <w:tc>
          <w:tcPr>
            <w:tcW w:w="1346" w:type="dxa"/>
            <w:tcBorders>
              <w:bottom w:val="single" w:color="auto" w:sz="4" w:space="0"/>
            </w:tcBorders>
            <w:noWrap w:val="0"/>
            <w:vAlign w:val="center"/>
          </w:tcPr>
          <w:p w14:paraId="4F292DB0">
            <w:pPr>
              <w:keepNext w:val="0"/>
              <w:keepLines w:val="0"/>
              <w:pageBreakBefore w:val="0"/>
              <w:kinsoku/>
              <w:wordWrap/>
              <w:topLinePunct w:val="0"/>
              <w:bidi w:val="0"/>
              <w:spacing w:line="240" w:lineRule="auto"/>
              <w:ind w:left="0" w:leftChars="0"/>
              <w:jc w:val="center"/>
              <w:rPr>
                <w:rFonts w:eastAsia="仿宋_GB2312"/>
                <w:sz w:val="24"/>
              </w:rPr>
            </w:pPr>
            <w:r>
              <w:rPr>
                <w:rFonts w:hint="eastAsia" w:eastAsia="仿宋_GB2312"/>
                <w:sz w:val="24"/>
                <w:lang w:val="en-US" w:eastAsia="zh-CN"/>
              </w:rPr>
              <w:t>资金</w:t>
            </w:r>
            <w:r>
              <w:rPr>
                <w:rFonts w:hint="eastAsia" w:eastAsia="仿宋_GB2312"/>
                <w:sz w:val="24"/>
                <w:lang w:val="en-US" w:eastAsia="zh-CN"/>
              </w:rPr>
              <w:br w:type="textWrapping"/>
            </w:r>
            <w:r>
              <w:rPr>
                <w:rFonts w:hint="eastAsia" w:eastAsia="仿宋_GB2312"/>
                <w:sz w:val="24"/>
                <w:lang w:val="en-US" w:eastAsia="zh-CN"/>
              </w:rPr>
              <w:t>配备</w:t>
            </w:r>
          </w:p>
        </w:tc>
        <w:tc>
          <w:tcPr>
            <w:tcW w:w="8242" w:type="dxa"/>
            <w:noWrap w:val="0"/>
            <w:vAlign w:val="center"/>
          </w:tcPr>
          <w:p w14:paraId="272351C0">
            <w:pPr>
              <w:keepNext w:val="0"/>
              <w:keepLines w:val="0"/>
              <w:pageBreakBefore w:val="0"/>
              <w:kinsoku/>
              <w:wordWrap/>
              <w:topLinePunct w:val="0"/>
              <w:bidi w:val="0"/>
              <w:spacing w:line="240" w:lineRule="auto"/>
              <w:ind w:left="0" w:leftChars="0"/>
              <w:rPr>
                <w:rFonts w:ascii="Times New Roman" w:hAnsi="Times New Roman" w:eastAsia="仿宋_GB2312" w:cs="Times New Roman"/>
                <w:kern w:val="2"/>
                <w:sz w:val="24"/>
                <w:szCs w:val="24"/>
                <w:lang w:val="en-US" w:eastAsia="zh-CN" w:bidi="ar-SA"/>
              </w:rPr>
            </w:pPr>
            <w:r>
              <w:rPr>
                <w:rFonts w:eastAsia="仿宋_GB2312"/>
                <w:sz w:val="24"/>
              </w:rPr>
              <w:t>具备一定项目资金配套能力，概念验证中心或概念验证中心依托单位配备资金不低于100万元，符合条件得5分。配备资金每增加100万得2分。本项最高得</w:t>
            </w:r>
            <w:r>
              <w:rPr>
                <w:rFonts w:hint="eastAsia" w:eastAsia="仿宋_GB2312"/>
                <w:sz w:val="24"/>
                <w:lang w:val="en-US" w:eastAsia="zh-CN"/>
              </w:rPr>
              <w:t>10</w:t>
            </w:r>
            <w:r>
              <w:rPr>
                <w:rFonts w:eastAsia="仿宋_GB2312"/>
                <w:sz w:val="24"/>
              </w:rPr>
              <w:t>分</w:t>
            </w:r>
            <w:r>
              <w:rPr>
                <w:rFonts w:hint="eastAsia" w:eastAsia="仿宋_GB2312"/>
                <w:sz w:val="24"/>
                <w:lang w:eastAsia="zh-CN"/>
              </w:rPr>
              <w:t>。</w:t>
            </w:r>
          </w:p>
        </w:tc>
        <w:tc>
          <w:tcPr>
            <w:tcW w:w="1271" w:type="dxa"/>
            <w:noWrap w:val="0"/>
            <w:vAlign w:val="center"/>
          </w:tcPr>
          <w:p w14:paraId="15DABC17">
            <w:pPr>
              <w:keepNext w:val="0"/>
              <w:keepLines w:val="0"/>
              <w:pageBreakBefore w:val="0"/>
              <w:kinsoku/>
              <w:wordWrap/>
              <w:topLinePunct w:val="0"/>
              <w:bidi w:val="0"/>
              <w:spacing w:line="240" w:lineRule="auto"/>
              <w:ind w:left="0" w:leftChars="0"/>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val="en-US" w:eastAsia="zh-CN"/>
              </w:rPr>
              <w:t>10</w:t>
            </w:r>
          </w:p>
        </w:tc>
      </w:tr>
      <w:tr w14:paraId="71ED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813" w:type="dxa"/>
            <w:vMerge w:val="continue"/>
            <w:noWrap w:val="0"/>
            <w:vAlign w:val="center"/>
          </w:tcPr>
          <w:p w14:paraId="4D228443">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7239ACC9">
            <w:pPr>
              <w:keepNext w:val="0"/>
              <w:keepLines w:val="0"/>
              <w:pageBreakBefore w:val="0"/>
              <w:kinsoku/>
              <w:wordWrap/>
              <w:topLinePunct w:val="0"/>
              <w:bidi w:val="0"/>
              <w:spacing w:line="240" w:lineRule="auto"/>
              <w:ind w:left="0" w:leftChars="0"/>
              <w:jc w:val="center"/>
              <w:rPr>
                <w:rFonts w:eastAsia="仿宋_GB2312"/>
                <w:b/>
                <w:sz w:val="24"/>
              </w:rPr>
            </w:pPr>
          </w:p>
        </w:tc>
        <w:tc>
          <w:tcPr>
            <w:tcW w:w="1346" w:type="dxa"/>
            <w:tcBorders>
              <w:top w:val="single" w:color="auto" w:sz="4" w:space="0"/>
              <w:bottom w:val="single" w:color="auto" w:sz="4" w:space="0"/>
            </w:tcBorders>
            <w:noWrap w:val="0"/>
            <w:vAlign w:val="center"/>
          </w:tcPr>
          <w:p w14:paraId="073FF847">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服务</w:t>
            </w:r>
            <w:r>
              <w:rPr>
                <w:rFonts w:eastAsia="仿宋_GB2312"/>
                <w:sz w:val="24"/>
              </w:rPr>
              <w:br w:type="textWrapping"/>
            </w:r>
            <w:r>
              <w:rPr>
                <w:rFonts w:eastAsia="仿宋_GB2312"/>
                <w:sz w:val="24"/>
              </w:rPr>
              <w:t>类型</w:t>
            </w:r>
          </w:p>
        </w:tc>
        <w:tc>
          <w:tcPr>
            <w:tcW w:w="8242" w:type="dxa"/>
            <w:noWrap w:val="0"/>
            <w:vAlign w:val="center"/>
          </w:tcPr>
          <w:p w14:paraId="43012DE9">
            <w:pPr>
              <w:keepNext w:val="0"/>
              <w:keepLines w:val="0"/>
              <w:pageBreakBefore w:val="0"/>
              <w:widowControl/>
              <w:kinsoku/>
              <w:wordWrap/>
              <w:topLinePunct w:val="0"/>
              <w:bidi w:val="0"/>
              <w:spacing w:line="240" w:lineRule="auto"/>
              <w:ind w:left="0" w:leftChars="0"/>
              <w:rPr>
                <w:rFonts w:ascii="Times New Roman" w:hAnsi="Times New Roman" w:eastAsia="仿宋_GB2312" w:cs="Times New Roman"/>
                <w:kern w:val="2"/>
                <w:sz w:val="24"/>
                <w:szCs w:val="24"/>
                <w:lang w:val="en-US" w:eastAsia="zh-CN" w:bidi="ar-SA"/>
              </w:rPr>
            </w:pPr>
            <w:r>
              <w:rPr>
                <w:rFonts w:eastAsia="仿宋_GB2312"/>
                <w:sz w:val="24"/>
              </w:rPr>
              <w:t>提供原理示范或技术可行性验证评估、原型制造、性能测试、产业化可行性评估论证、市场竞争分析等服务，符合条件得5分，少于三项服务职能不得分。提供概念验证项目场景对接、指导咨询、跟踪培训、交流推广和其他延伸配套服务</w:t>
            </w:r>
            <w:r>
              <w:rPr>
                <w:rFonts w:hint="eastAsia" w:eastAsia="仿宋_GB2312"/>
                <w:sz w:val="24"/>
                <w:lang w:eastAsia="zh-CN"/>
              </w:rPr>
              <w:t>，</w:t>
            </w:r>
            <w:r>
              <w:rPr>
                <w:rFonts w:hint="eastAsia" w:eastAsia="仿宋_GB2312"/>
                <w:sz w:val="24"/>
                <w:lang w:val="en-US" w:eastAsia="zh-CN"/>
              </w:rPr>
              <w:t>符合条件</w:t>
            </w:r>
            <w:r>
              <w:rPr>
                <w:rFonts w:eastAsia="仿宋_GB2312"/>
                <w:sz w:val="24"/>
              </w:rPr>
              <w:t>得5分，少于三项配套服务不得分。</w:t>
            </w:r>
          </w:p>
        </w:tc>
        <w:tc>
          <w:tcPr>
            <w:tcW w:w="1271" w:type="dxa"/>
            <w:noWrap w:val="0"/>
            <w:vAlign w:val="center"/>
          </w:tcPr>
          <w:p w14:paraId="2E56323F">
            <w:pPr>
              <w:keepNext w:val="0"/>
              <w:keepLines w:val="0"/>
              <w:pageBreakBefore w:val="0"/>
              <w:widowControl/>
              <w:kinsoku/>
              <w:wordWrap/>
              <w:topLinePunct w:val="0"/>
              <w:bidi w:val="0"/>
              <w:spacing w:line="240" w:lineRule="auto"/>
              <w:ind w:left="0" w:leftChars="0"/>
              <w:jc w:val="center"/>
              <w:rPr>
                <w:rFonts w:ascii="Times New Roman" w:hAnsi="Times New Roman" w:eastAsia="仿宋_GB2312" w:cs="Times New Roman"/>
                <w:b/>
                <w:kern w:val="2"/>
                <w:sz w:val="24"/>
                <w:szCs w:val="24"/>
                <w:lang w:val="en-US" w:eastAsia="zh-CN" w:bidi="ar-SA"/>
              </w:rPr>
            </w:pPr>
            <w:r>
              <w:rPr>
                <w:rFonts w:eastAsia="仿宋_GB2312"/>
                <w:sz w:val="24"/>
              </w:rPr>
              <w:t>10</w:t>
            </w:r>
          </w:p>
        </w:tc>
      </w:tr>
      <w:tr w14:paraId="3787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13" w:type="dxa"/>
            <w:vMerge w:val="restart"/>
            <w:noWrap w:val="0"/>
            <w:vAlign w:val="center"/>
          </w:tcPr>
          <w:p w14:paraId="65160D51">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3</w:t>
            </w:r>
          </w:p>
        </w:tc>
        <w:tc>
          <w:tcPr>
            <w:tcW w:w="1240" w:type="dxa"/>
            <w:vMerge w:val="restart"/>
            <w:noWrap w:val="0"/>
            <w:vAlign w:val="center"/>
          </w:tcPr>
          <w:p w14:paraId="11CA45B1">
            <w:pPr>
              <w:keepNext w:val="0"/>
              <w:keepLines w:val="0"/>
              <w:pageBreakBefore w:val="0"/>
              <w:widowControl/>
              <w:kinsoku/>
              <w:wordWrap/>
              <w:topLinePunct w:val="0"/>
              <w:bidi w:val="0"/>
              <w:spacing w:line="240" w:lineRule="auto"/>
              <w:ind w:left="0" w:leftChars="0"/>
              <w:jc w:val="center"/>
              <w:rPr>
                <w:rFonts w:eastAsia="仿宋_GB2312"/>
                <w:sz w:val="24"/>
              </w:rPr>
            </w:pPr>
            <w:r>
              <w:rPr>
                <w:rFonts w:eastAsia="仿宋_GB2312"/>
                <w:sz w:val="24"/>
              </w:rPr>
              <w:t>服务成效</w:t>
            </w:r>
            <w:r>
              <w:rPr>
                <w:rFonts w:eastAsia="仿宋_GB2312"/>
                <w:sz w:val="24"/>
              </w:rPr>
              <w:br w:type="textWrapping"/>
            </w:r>
            <w:r>
              <w:rPr>
                <w:rFonts w:eastAsia="仿宋_GB2312"/>
                <w:sz w:val="24"/>
              </w:rPr>
              <w:t>（50分）</w:t>
            </w:r>
          </w:p>
        </w:tc>
        <w:tc>
          <w:tcPr>
            <w:tcW w:w="1346" w:type="dxa"/>
            <w:tcBorders>
              <w:top w:val="single" w:color="auto" w:sz="4" w:space="0"/>
            </w:tcBorders>
            <w:noWrap w:val="0"/>
            <w:vAlign w:val="center"/>
          </w:tcPr>
          <w:p w14:paraId="3C29F264">
            <w:pPr>
              <w:keepNext w:val="0"/>
              <w:keepLines w:val="0"/>
              <w:pageBreakBefore w:val="0"/>
              <w:widowControl/>
              <w:kinsoku/>
              <w:wordWrap/>
              <w:topLinePunct w:val="0"/>
              <w:bidi w:val="0"/>
              <w:spacing w:line="240" w:lineRule="auto"/>
              <w:ind w:left="0" w:leftChars="0"/>
              <w:jc w:val="center"/>
              <w:rPr>
                <w:rFonts w:eastAsia="仿宋_GB2312"/>
                <w:sz w:val="24"/>
              </w:rPr>
            </w:pPr>
            <w:r>
              <w:rPr>
                <w:rFonts w:eastAsia="仿宋_GB2312"/>
                <w:sz w:val="24"/>
              </w:rPr>
              <w:t>项目征集能力</w:t>
            </w:r>
          </w:p>
        </w:tc>
        <w:tc>
          <w:tcPr>
            <w:tcW w:w="8242" w:type="dxa"/>
            <w:tcBorders>
              <w:top w:val="single" w:color="auto" w:sz="4" w:space="0"/>
            </w:tcBorders>
            <w:noWrap w:val="0"/>
            <w:vAlign w:val="center"/>
          </w:tcPr>
          <w:p w14:paraId="0DE91F66">
            <w:pPr>
              <w:keepNext w:val="0"/>
              <w:keepLines w:val="0"/>
              <w:pageBreakBefore w:val="0"/>
              <w:widowControl/>
              <w:kinsoku/>
              <w:wordWrap/>
              <w:topLinePunct w:val="0"/>
              <w:bidi w:val="0"/>
              <w:spacing w:line="240" w:lineRule="auto"/>
              <w:ind w:left="0" w:leftChars="0"/>
              <w:rPr>
                <w:rFonts w:hint="eastAsia" w:eastAsia="仿宋_GB2312"/>
                <w:sz w:val="24"/>
                <w:lang w:val="en-US" w:eastAsia="zh-CN"/>
              </w:rPr>
            </w:pPr>
            <w:r>
              <w:rPr>
                <w:rFonts w:eastAsia="仿宋_GB2312"/>
                <w:sz w:val="24"/>
              </w:rPr>
              <w:t>具备概念验证中心项目评估遴选机制，建立概念验证项目库，</w:t>
            </w:r>
            <w:r>
              <w:rPr>
                <w:rFonts w:eastAsia="仿宋_GB2312"/>
                <w:sz w:val="24"/>
                <w:lang w:val="en-US"/>
              </w:rPr>
              <w:t>年</w:t>
            </w:r>
            <w:r>
              <w:rPr>
                <w:rFonts w:eastAsia="仿宋_GB2312"/>
                <w:sz w:val="24"/>
              </w:rPr>
              <w:t>入库项目数量不少于</w:t>
            </w:r>
            <w:r>
              <w:rPr>
                <w:rFonts w:hint="default" w:eastAsia="仿宋_GB2312"/>
                <w:sz w:val="24"/>
                <w:lang w:val="en-US"/>
              </w:rPr>
              <w:t>5</w:t>
            </w:r>
            <w:r>
              <w:rPr>
                <w:rFonts w:eastAsia="仿宋_GB2312"/>
                <w:sz w:val="24"/>
              </w:rPr>
              <w:t>个，得5分</w:t>
            </w:r>
            <w:r>
              <w:rPr>
                <w:rFonts w:hint="eastAsia" w:eastAsia="仿宋_GB2312"/>
                <w:sz w:val="24"/>
                <w:lang w:eastAsia="zh-CN"/>
              </w:rPr>
              <w:t>；</w:t>
            </w:r>
            <w:r>
              <w:rPr>
                <w:rFonts w:eastAsia="仿宋_GB2312"/>
                <w:sz w:val="24"/>
                <w:lang w:val="en-US"/>
              </w:rPr>
              <w:t>每增加一项得</w:t>
            </w:r>
            <w:r>
              <w:rPr>
                <w:rFonts w:hint="default" w:eastAsia="仿宋_GB2312"/>
                <w:sz w:val="24"/>
                <w:lang w:val="en-US"/>
              </w:rPr>
              <w:t>1分</w:t>
            </w:r>
            <w:r>
              <w:rPr>
                <w:rFonts w:eastAsia="仿宋_GB2312"/>
                <w:sz w:val="24"/>
              </w:rPr>
              <w:t>。本项最高得</w:t>
            </w:r>
            <w:r>
              <w:rPr>
                <w:rFonts w:hint="eastAsia" w:eastAsia="仿宋_GB2312"/>
                <w:sz w:val="24"/>
                <w:lang w:val="en-US" w:eastAsia="zh-CN"/>
              </w:rPr>
              <w:t>10</w:t>
            </w:r>
            <w:r>
              <w:rPr>
                <w:rFonts w:eastAsia="仿宋_GB2312"/>
                <w:sz w:val="24"/>
              </w:rPr>
              <w:t>分</w:t>
            </w:r>
            <w:r>
              <w:rPr>
                <w:rFonts w:hint="eastAsia" w:eastAsia="仿宋_GB2312"/>
                <w:sz w:val="24"/>
                <w:lang w:eastAsia="zh-CN"/>
              </w:rPr>
              <w:t>。</w:t>
            </w:r>
          </w:p>
        </w:tc>
        <w:tc>
          <w:tcPr>
            <w:tcW w:w="1271" w:type="dxa"/>
            <w:noWrap w:val="0"/>
            <w:vAlign w:val="center"/>
          </w:tcPr>
          <w:p w14:paraId="17D87D40">
            <w:pPr>
              <w:keepNext w:val="0"/>
              <w:keepLines w:val="0"/>
              <w:pageBreakBefore w:val="0"/>
              <w:kinsoku/>
              <w:wordWrap/>
              <w:topLinePunct w:val="0"/>
              <w:bidi w:val="0"/>
              <w:spacing w:line="240" w:lineRule="auto"/>
              <w:ind w:left="0" w:leftChars="0"/>
              <w:jc w:val="center"/>
              <w:rPr>
                <w:rFonts w:hint="default" w:eastAsia="仿宋_GB2312"/>
                <w:sz w:val="24"/>
                <w:lang w:val="en-US"/>
              </w:rPr>
            </w:pPr>
            <w:r>
              <w:rPr>
                <w:rFonts w:hint="default" w:eastAsia="仿宋_GB2312"/>
                <w:sz w:val="24"/>
                <w:lang w:val="en-US"/>
              </w:rPr>
              <w:t>10</w:t>
            </w:r>
          </w:p>
        </w:tc>
      </w:tr>
      <w:tr w14:paraId="1FB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13" w:type="dxa"/>
            <w:vMerge w:val="continue"/>
            <w:noWrap w:val="0"/>
            <w:vAlign w:val="center"/>
          </w:tcPr>
          <w:p w14:paraId="06DDB27C">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1D488C9D">
            <w:pPr>
              <w:keepNext w:val="0"/>
              <w:keepLines w:val="0"/>
              <w:pageBreakBefore w:val="0"/>
              <w:kinsoku/>
              <w:wordWrap/>
              <w:topLinePunct w:val="0"/>
              <w:bidi w:val="0"/>
              <w:spacing w:line="240" w:lineRule="auto"/>
              <w:ind w:left="0" w:leftChars="0"/>
              <w:jc w:val="center"/>
              <w:rPr>
                <w:rFonts w:eastAsia="仿宋_GB2312"/>
                <w:sz w:val="24"/>
              </w:rPr>
            </w:pPr>
          </w:p>
        </w:tc>
        <w:tc>
          <w:tcPr>
            <w:tcW w:w="1346" w:type="dxa"/>
            <w:vMerge w:val="restart"/>
            <w:noWrap w:val="0"/>
            <w:vAlign w:val="center"/>
          </w:tcPr>
          <w:p w14:paraId="0032472F">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服务</w:t>
            </w:r>
            <w:r>
              <w:rPr>
                <w:rFonts w:eastAsia="仿宋_GB2312"/>
                <w:sz w:val="24"/>
              </w:rPr>
              <w:br w:type="textWrapping"/>
            </w:r>
            <w:r>
              <w:rPr>
                <w:rFonts w:eastAsia="仿宋_GB2312"/>
                <w:sz w:val="24"/>
              </w:rPr>
              <w:t>业绩</w:t>
            </w:r>
          </w:p>
        </w:tc>
        <w:tc>
          <w:tcPr>
            <w:tcW w:w="8242" w:type="dxa"/>
            <w:noWrap w:val="0"/>
            <w:vAlign w:val="center"/>
          </w:tcPr>
          <w:p w14:paraId="3297E1D4">
            <w:pPr>
              <w:keepNext w:val="0"/>
              <w:keepLines w:val="0"/>
              <w:pageBreakBefore w:val="0"/>
              <w:kinsoku/>
              <w:wordWrap/>
              <w:topLinePunct w:val="0"/>
              <w:bidi w:val="0"/>
              <w:spacing w:line="240" w:lineRule="auto"/>
              <w:ind w:left="0" w:leftChars="0"/>
              <w:rPr>
                <w:rFonts w:hint="eastAsia" w:eastAsia="仿宋_GB2312"/>
                <w:sz w:val="24"/>
                <w:highlight w:val="none"/>
                <w:lang w:val="en-US" w:eastAsia="zh-CN"/>
              </w:rPr>
            </w:pPr>
            <w:r>
              <w:rPr>
                <w:rFonts w:eastAsia="仿宋_GB2312"/>
                <w:sz w:val="24"/>
                <w:highlight w:val="none"/>
              </w:rPr>
              <w:t>年验证服务项目不少于3个，</w:t>
            </w:r>
            <w:r>
              <w:rPr>
                <w:rFonts w:eastAsia="仿宋_GB2312"/>
                <w:sz w:val="24"/>
                <w:highlight w:val="none"/>
                <w:lang w:val="en-US"/>
              </w:rPr>
              <w:t>符合条件得</w:t>
            </w:r>
            <w:r>
              <w:rPr>
                <w:rFonts w:hint="eastAsia" w:eastAsia="仿宋_GB2312"/>
                <w:sz w:val="24"/>
                <w:highlight w:val="none"/>
                <w:lang w:val="en-US" w:eastAsia="zh-CN"/>
              </w:rPr>
              <w:t>5</w:t>
            </w:r>
            <w:r>
              <w:rPr>
                <w:rFonts w:hint="default" w:eastAsia="仿宋_GB2312"/>
                <w:sz w:val="24"/>
                <w:highlight w:val="none"/>
                <w:lang w:val="en-US"/>
              </w:rPr>
              <w:t>分</w:t>
            </w:r>
            <w:r>
              <w:rPr>
                <w:rFonts w:eastAsia="仿宋_GB2312"/>
                <w:sz w:val="24"/>
                <w:highlight w:val="none"/>
              </w:rPr>
              <w:t>，少一项不得分</w:t>
            </w:r>
            <w:r>
              <w:rPr>
                <w:rFonts w:hint="default" w:eastAsia="仿宋_GB2312"/>
                <w:sz w:val="24"/>
                <w:highlight w:val="none"/>
                <w:lang w:val="en-US"/>
              </w:rPr>
              <w:t>；</w:t>
            </w:r>
            <w:r>
              <w:rPr>
                <w:rFonts w:hint="eastAsia" w:eastAsia="仿宋_GB2312"/>
                <w:sz w:val="24"/>
                <w:highlight w:val="none"/>
                <w:lang w:val="en-US" w:eastAsia="zh-CN"/>
              </w:rPr>
              <w:t>另每增加一项</w:t>
            </w:r>
            <w:r>
              <w:rPr>
                <w:rFonts w:eastAsia="仿宋_GB2312"/>
                <w:sz w:val="24"/>
                <w:highlight w:val="none"/>
              </w:rPr>
              <w:t>不相隶属或无关联关系</w:t>
            </w:r>
            <w:r>
              <w:rPr>
                <w:rFonts w:hint="default" w:eastAsia="仿宋_GB2312"/>
                <w:sz w:val="24"/>
                <w:highlight w:val="none"/>
                <w:lang w:val="en-US"/>
              </w:rPr>
              <w:t>的验证服务项目</w:t>
            </w:r>
            <w:r>
              <w:rPr>
                <w:rFonts w:hint="eastAsia" w:eastAsia="仿宋_GB2312"/>
                <w:sz w:val="24"/>
                <w:highlight w:val="none"/>
                <w:lang w:val="en-US" w:eastAsia="zh-CN"/>
              </w:rPr>
              <w:t>得3</w:t>
            </w:r>
            <w:r>
              <w:rPr>
                <w:rFonts w:hint="default" w:eastAsia="仿宋_GB2312"/>
                <w:sz w:val="24"/>
                <w:highlight w:val="none"/>
                <w:lang w:val="en-US"/>
              </w:rPr>
              <w:t>分</w:t>
            </w:r>
            <w:r>
              <w:rPr>
                <w:rFonts w:eastAsia="仿宋_GB2312"/>
                <w:sz w:val="24"/>
                <w:highlight w:val="none"/>
              </w:rPr>
              <w:t>。本项最高得</w:t>
            </w:r>
            <w:r>
              <w:rPr>
                <w:rFonts w:hint="eastAsia" w:eastAsia="仿宋_GB2312"/>
                <w:sz w:val="24"/>
                <w:highlight w:val="none"/>
                <w:lang w:val="en-US" w:eastAsia="zh-CN"/>
              </w:rPr>
              <w:t>15</w:t>
            </w:r>
            <w:r>
              <w:rPr>
                <w:rFonts w:eastAsia="仿宋_GB2312"/>
                <w:sz w:val="24"/>
                <w:highlight w:val="none"/>
              </w:rPr>
              <w:t>分</w:t>
            </w:r>
            <w:r>
              <w:rPr>
                <w:rFonts w:hint="eastAsia" w:eastAsia="仿宋_GB2312"/>
                <w:sz w:val="24"/>
                <w:highlight w:val="none"/>
                <w:lang w:eastAsia="zh-CN"/>
              </w:rPr>
              <w:t>。</w:t>
            </w:r>
          </w:p>
        </w:tc>
        <w:tc>
          <w:tcPr>
            <w:tcW w:w="1271" w:type="dxa"/>
            <w:noWrap w:val="0"/>
            <w:vAlign w:val="center"/>
          </w:tcPr>
          <w:p w14:paraId="7D14B2E5">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15</w:t>
            </w:r>
          </w:p>
        </w:tc>
      </w:tr>
      <w:tr w14:paraId="5B1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3" w:type="dxa"/>
            <w:vMerge w:val="continue"/>
            <w:noWrap w:val="0"/>
            <w:vAlign w:val="center"/>
          </w:tcPr>
          <w:p w14:paraId="0754E0C9">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7FC2FB44">
            <w:pPr>
              <w:keepNext w:val="0"/>
              <w:keepLines w:val="0"/>
              <w:pageBreakBefore w:val="0"/>
              <w:widowControl/>
              <w:kinsoku/>
              <w:wordWrap/>
              <w:topLinePunct w:val="0"/>
              <w:bidi w:val="0"/>
              <w:spacing w:line="240" w:lineRule="auto"/>
              <w:ind w:left="0" w:leftChars="0"/>
              <w:jc w:val="center"/>
              <w:rPr>
                <w:rFonts w:eastAsia="仿宋_GB2312"/>
                <w:sz w:val="24"/>
              </w:rPr>
            </w:pPr>
          </w:p>
        </w:tc>
        <w:tc>
          <w:tcPr>
            <w:tcW w:w="1346" w:type="dxa"/>
            <w:vMerge w:val="continue"/>
            <w:noWrap w:val="0"/>
            <w:vAlign w:val="center"/>
          </w:tcPr>
          <w:p w14:paraId="08166E65">
            <w:pPr>
              <w:keepNext w:val="0"/>
              <w:keepLines w:val="0"/>
              <w:pageBreakBefore w:val="0"/>
              <w:widowControl/>
              <w:kinsoku/>
              <w:wordWrap/>
              <w:topLinePunct w:val="0"/>
              <w:bidi w:val="0"/>
              <w:spacing w:line="240" w:lineRule="auto"/>
              <w:ind w:left="0" w:leftChars="0"/>
              <w:jc w:val="center"/>
              <w:rPr>
                <w:rFonts w:eastAsia="仿宋_GB2312"/>
                <w:sz w:val="24"/>
              </w:rPr>
            </w:pPr>
          </w:p>
        </w:tc>
        <w:tc>
          <w:tcPr>
            <w:tcW w:w="8242" w:type="dxa"/>
            <w:noWrap w:val="0"/>
            <w:vAlign w:val="center"/>
          </w:tcPr>
          <w:p w14:paraId="438F3905">
            <w:pPr>
              <w:keepNext w:val="0"/>
              <w:keepLines w:val="0"/>
              <w:pageBreakBefore w:val="0"/>
              <w:widowControl/>
              <w:kinsoku/>
              <w:wordWrap/>
              <w:topLinePunct w:val="0"/>
              <w:bidi w:val="0"/>
              <w:spacing w:line="240" w:lineRule="auto"/>
              <w:ind w:left="0" w:leftChars="0"/>
              <w:rPr>
                <w:rFonts w:eastAsia="仿宋_GB2312"/>
                <w:sz w:val="24"/>
              </w:rPr>
            </w:pPr>
            <w:r>
              <w:rPr>
                <w:rFonts w:eastAsia="仿宋_GB2312"/>
                <w:sz w:val="24"/>
              </w:rPr>
              <w:t>上年度实现概念验证技术服务额50万及以上，符合条件得5分，低于50万不得分；每增加50万得2分。本项最高得</w:t>
            </w:r>
            <w:r>
              <w:rPr>
                <w:rFonts w:hint="eastAsia" w:eastAsia="仿宋_GB2312"/>
                <w:sz w:val="24"/>
                <w:lang w:val="en-US" w:eastAsia="zh-CN"/>
              </w:rPr>
              <w:t>10</w:t>
            </w:r>
            <w:r>
              <w:rPr>
                <w:rFonts w:eastAsia="仿宋_GB2312"/>
                <w:sz w:val="24"/>
              </w:rPr>
              <w:t>分</w:t>
            </w:r>
            <w:r>
              <w:rPr>
                <w:rFonts w:hint="eastAsia" w:eastAsia="仿宋_GB2312"/>
                <w:sz w:val="24"/>
                <w:lang w:eastAsia="zh-CN"/>
              </w:rPr>
              <w:t>。</w:t>
            </w:r>
          </w:p>
        </w:tc>
        <w:tc>
          <w:tcPr>
            <w:tcW w:w="1271" w:type="dxa"/>
            <w:noWrap w:val="0"/>
            <w:vAlign w:val="center"/>
          </w:tcPr>
          <w:p w14:paraId="23FA7260">
            <w:pPr>
              <w:keepNext w:val="0"/>
              <w:keepLines w:val="0"/>
              <w:pageBreakBefore w:val="0"/>
              <w:widowControl/>
              <w:kinsoku/>
              <w:wordWrap/>
              <w:topLinePunct w:val="0"/>
              <w:bidi w:val="0"/>
              <w:spacing w:line="240" w:lineRule="auto"/>
              <w:ind w:left="0" w:leftChars="0"/>
              <w:jc w:val="center"/>
              <w:rPr>
                <w:rFonts w:eastAsia="仿宋_GB2312"/>
                <w:sz w:val="24"/>
              </w:rPr>
            </w:pPr>
            <w:r>
              <w:rPr>
                <w:rFonts w:eastAsia="仿宋_GB2312"/>
                <w:sz w:val="24"/>
              </w:rPr>
              <w:t>10</w:t>
            </w:r>
          </w:p>
        </w:tc>
      </w:tr>
      <w:tr w14:paraId="4CBF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3" w:type="dxa"/>
            <w:vMerge w:val="continue"/>
            <w:noWrap w:val="0"/>
            <w:vAlign w:val="center"/>
          </w:tcPr>
          <w:p w14:paraId="2F1CF10B">
            <w:pPr>
              <w:keepNext w:val="0"/>
              <w:keepLines w:val="0"/>
              <w:pageBreakBefore w:val="0"/>
              <w:kinsoku/>
              <w:wordWrap/>
              <w:topLinePunct w:val="0"/>
              <w:bidi w:val="0"/>
              <w:spacing w:line="240" w:lineRule="auto"/>
              <w:ind w:left="0" w:leftChars="0"/>
              <w:jc w:val="center"/>
              <w:rPr>
                <w:rFonts w:eastAsia="仿宋_GB2312"/>
                <w:sz w:val="24"/>
              </w:rPr>
            </w:pPr>
          </w:p>
        </w:tc>
        <w:tc>
          <w:tcPr>
            <w:tcW w:w="1240" w:type="dxa"/>
            <w:vMerge w:val="continue"/>
            <w:noWrap w:val="0"/>
            <w:vAlign w:val="center"/>
          </w:tcPr>
          <w:p w14:paraId="70DF2DC8">
            <w:pPr>
              <w:keepNext w:val="0"/>
              <w:keepLines w:val="0"/>
              <w:pageBreakBefore w:val="0"/>
              <w:widowControl/>
              <w:kinsoku/>
              <w:wordWrap/>
              <w:topLinePunct w:val="0"/>
              <w:bidi w:val="0"/>
              <w:spacing w:line="240" w:lineRule="auto"/>
              <w:ind w:left="0" w:leftChars="0"/>
              <w:jc w:val="center"/>
              <w:rPr>
                <w:rFonts w:eastAsia="仿宋_GB2312"/>
                <w:sz w:val="24"/>
              </w:rPr>
            </w:pPr>
          </w:p>
        </w:tc>
        <w:tc>
          <w:tcPr>
            <w:tcW w:w="1346" w:type="dxa"/>
            <w:vMerge w:val="continue"/>
            <w:noWrap w:val="0"/>
            <w:vAlign w:val="center"/>
          </w:tcPr>
          <w:p w14:paraId="55F1065A">
            <w:pPr>
              <w:keepNext w:val="0"/>
              <w:keepLines w:val="0"/>
              <w:pageBreakBefore w:val="0"/>
              <w:widowControl/>
              <w:kinsoku/>
              <w:wordWrap/>
              <w:topLinePunct w:val="0"/>
              <w:bidi w:val="0"/>
              <w:spacing w:line="240" w:lineRule="auto"/>
              <w:ind w:left="0" w:leftChars="0"/>
              <w:jc w:val="center"/>
              <w:rPr>
                <w:rFonts w:eastAsia="仿宋_GB2312"/>
                <w:sz w:val="24"/>
              </w:rPr>
            </w:pPr>
          </w:p>
        </w:tc>
        <w:tc>
          <w:tcPr>
            <w:tcW w:w="8242" w:type="dxa"/>
            <w:noWrap w:val="0"/>
            <w:vAlign w:val="center"/>
          </w:tcPr>
          <w:p w14:paraId="16315151">
            <w:pPr>
              <w:keepNext w:val="0"/>
              <w:keepLines w:val="0"/>
              <w:pageBreakBefore w:val="0"/>
              <w:widowControl/>
              <w:kinsoku/>
              <w:wordWrap/>
              <w:topLinePunct w:val="0"/>
              <w:bidi w:val="0"/>
              <w:spacing w:line="240" w:lineRule="auto"/>
              <w:ind w:left="0" w:leftChars="0"/>
              <w:rPr>
                <w:rFonts w:eastAsia="仿宋_GB2312"/>
                <w:sz w:val="24"/>
              </w:rPr>
            </w:pPr>
            <w:r>
              <w:rPr>
                <w:rFonts w:eastAsia="仿宋_GB2312"/>
                <w:sz w:val="24"/>
              </w:rPr>
              <w:t>累计至少成功实现1项成果的样品化</w:t>
            </w:r>
            <w:r>
              <w:rPr>
                <w:rFonts w:hint="eastAsia" w:eastAsia="仿宋_GB2312"/>
                <w:sz w:val="24"/>
                <w:lang w:eastAsia="zh-CN"/>
              </w:rPr>
              <w:t>或</w:t>
            </w:r>
            <w:r>
              <w:rPr>
                <w:rFonts w:eastAsia="仿宋_GB2312"/>
                <w:sz w:val="24"/>
              </w:rPr>
              <w:t>产品化，符合条件得5分，没有不得分；经概念验证的项目在温产业化的，每项得5分</w:t>
            </w:r>
            <w:r>
              <w:rPr>
                <w:rFonts w:hint="eastAsia" w:eastAsia="仿宋_GB2312"/>
                <w:sz w:val="24"/>
                <w:lang w:val="en-US" w:eastAsia="zh-CN"/>
              </w:rPr>
              <w:t>。</w:t>
            </w:r>
            <w:r>
              <w:rPr>
                <w:rFonts w:eastAsia="仿宋_GB2312"/>
                <w:sz w:val="24"/>
              </w:rPr>
              <w:t>本项最高得</w:t>
            </w:r>
            <w:r>
              <w:rPr>
                <w:rFonts w:hint="eastAsia" w:eastAsia="仿宋_GB2312"/>
                <w:sz w:val="24"/>
                <w:lang w:val="en-US" w:eastAsia="zh-CN"/>
              </w:rPr>
              <w:t>15</w:t>
            </w:r>
            <w:r>
              <w:rPr>
                <w:rFonts w:eastAsia="仿宋_GB2312"/>
                <w:sz w:val="24"/>
              </w:rPr>
              <w:t>分</w:t>
            </w:r>
            <w:r>
              <w:rPr>
                <w:rFonts w:hint="eastAsia" w:eastAsia="仿宋_GB2312"/>
                <w:sz w:val="24"/>
                <w:lang w:eastAsia="zh-CN"/>
              </w:rPr>
              <w:t>。</w:t>
            </w:r>
          </w:p>
        </w:tc>
        <w:tc>
          <w:tcPr>
            <w:tcW w:w="1271" w:type="dxa"/>
            <w:noWrap w:val="0"/>
            <w:vAlign w:val="center"/>
          </w:tcPr>
          <w:p w14:paraId="68F71737">
            <w:pPr>
              <w:keepNext w:val="0"/>
              <w:keepLines w:val="0"/>
              <w:pageBreakBefore w:val="0"/>
              <w:widowControl/>
              <w:kinsoku/>
              <w:wordWrap/>
              <w:topLinePunct w:val="0"/>
              <w:bidi w:val="0"/>
              <w:spacing w:line="240" w:lineRule="auto"/>
              <w:ind w:left="0" w:leftChars="0"/>
              <w:jc w:val="center"/>
              <w:rPr>
                <w:rFonts w:hint="default" w:eastAsia="仿宋_GB2312"/>
                <w:sz w:val="24"/>
                <w:lang w:val="en-US" w:eastAsia="zh-CN"/>
              </w:rPr>
            </w:pPr>
            <w:r>
              <w:rPr>
                <w:rFonts w:hint="eastAsia" w:eastAsia="仿宋_GB2312"/>
                <w:sz w:val="24"/>
                <w:lang w:val="en-US" w:eastAsia="zh-CN"/>
              </w:rPr>
              <w:t>15</w:t>
            </w:r>
          </w:p>
        </w:tc>
      </w:tr>
      <w:tr w14:paraId="5EE5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13" w:type="dxa"/>
            <w:noWrap w:val="0"/>
            <w:vAlign w:val="center"/>
          </w:tcPr>
          <w:p w14:paraId="184B66D8">
            <w:pPr>
              <w:keepNext w:val="0"/>
              <w:keepLines w:val="0"/>
              <w:pageBreakBefore w:val="0"/>
              <w:kinsoku/>
              <w:wordWrap/>
              <w:topLinePunct w:val="0"/>
              <w:bidi w:val="0"/>
              <w:spacing w:line="240" w:lineRule="auto"/>
              <w:ind w:left="0" w:leftChars="0"/>
              <w:jc w:val="center"/>
              <w:rPr>
                <w:rFonts w:eastAsia="仿宋_GB2312"/>
                <w:sz w:val="24"/>
              </w:rPr>
            </w:pPr>
            <w:r>
              <w:rPr>
                <w:rFonts w:eastAsia="仿宋_GB2312"/>
                <w:sz w:val="24"/>
              </w:rPr>
              <w:t>4</w:t>
            </w:r>
          </w:p>
        </w:tc>
        <w:tc>
          <w:tcPr>
            <w:tcW w:w="1240" w:type="dxa"/>
            <w:noWrap w:val="0"/>
            <w:vAlign w:val="center"/>
          </w:tcPr>
          <w:p w14:paraId="4844EAD9">
            <w:pPr>
              <w:keepNext w:val="0"/>
              <w:keepLines w:val="0"/>
              <w:pageBreakBefore w:val="0"/>
              <w:widowControl/>
              <w:kinsoku/>
              <w:wordWrap/>
              <w:topLinePunct w:val="0"/>
              <w:bidi w:val="0"/>
              <w:spacing w:line="240" w:lineRule="auto"/>
              <w:ind w:left="0" w:leftChars="0"/>
              <w:jc w:val="center"/>
              <w:rPr>
                <w:rFonts w:eastAsia="仿宋_GB2312"/>
                <w:sz w:val="24"/>
              </w:rPr>
            </w:pPr>
            <w:r>
              <w:rPr>
                <w:rFonts w:eastAsia="仿宋_GB2312"/>
                <w:sz w:val="24"/>
              </w:rPr>
              <w:t>特色亮点工作</w:t>
            </w:r>
          </w:p>
          <w:p w14:paraId="45361842">
            <w:pPr>
              <w:keepNext w:val="0"/>
              <w:keepLines w:val="0"/>
              <w:pageBreakBefore w:val="0"/>
              <w:kinsoku/>
              <w:wordWrap/>
              <w:overflowPunct w:val="0"/>
              <w:topLinePunct w:val="0"/>
              <w:autoSpaceDE w:val="0"/>
              <w:autoSpaceDN w:val="0"/>
              <w:bidi w:val="0"/>
              <w:adjustRightInd w:val="0"/>
              <w:spacing w:line="240" w:lineRule="auto"/>
              <w:ind w:left="0" w:leftChars="0"/>
              <w:textAlignment w:val="baseline"/>
              <w:rPr>
                <w:rFonts w:eastAsia="仿宋_GB2312"/>
                <w:b/>
              </w:rPr>
            </w:pPr>
            <w:r>
              <w:rPr>
                <w:rFonts w:eastAsia="仿宋_GB2312"/>
                <w:sz w:val="24"/>
              </w:rPr>
              <w:t>（10分）</w:t>
            </w:r>
          </w:p>
        </w:tc>
        <w:tc>
          <w:tcPr>
            <w:tcW w:w="1346" w:type="dxa"/>
            <w:noWrap w:val="0"/>
            <w:vAlign w:val="center"/>
          </w:tcPr>
          <w:p w14:paraId="4FCF59B6">
            <w:pPr>
              <w:keepNext w:val="0"/>
              <w:keepLines w:val="0"/>
              <w:pageBreakBefore w:val="0"/>
              <w:widowControl/>
              <w:kinsoku/>
              <w:wordWrap/>
              <w:topLinePunct w:val="0"/>
              <w:bidi w:val="0"/>
              <w:spacing w:line="240" w:lineRule="auto"/>
              <w:ind w:left="0" w:leftChars="0"/>
              <w:jc w:val="center"/>
              <w:rPr>
                <w:rFonts w:eastAsia="仿宋_GB2312"/>
                <w:b/>
                <w:sz w:val="24"/>
              </w:rPr>
            </w:pPr>
            <w:r>
              <w:rPr>
                <w:rFonts w:eastAsia="仿宋_GB2312"/>
                <w:sz w:val="24"/>
              </w:rPr>
              <w:t>附加分</w:t>
            </w:r>
          </w:p>
        </w:tc>
        <w:tc>
          <w:tcPr>
            <w:tcW w:w="8242" w:type="dxa"/>
            <w:tcBorders>
              <w:top w:val="nil"/>
            </w:tcBorders>
            <w:noWrap w:val="0"/>
            <w:vAlign w:val="center"/>
          </w:tcPr>
          <w:p w14:paraId="0651734F">
            <w:pPr>
              <w:keepNext w:val="0"/>
              <w:keepLines w:val="0"/>
              <w:pageBreakBefore w:val="0"/>
              <w:widowControl/>
              <w:kinsoku/>
              <w:wordWrap/>
              <w:topLinePunct w:val="0"/>
              <w:bidi w:val="0"/>
              <w:spacing w:line="240" w:lineRule="auto"/>
              <w:ind w:left="0" w:leftChars="0"/>
              <w:rPr>
                <w:rFonts w:eastAsia="仿宋_GB2312"/>
                <w:b/>
                <w:sz w:val="24"/>
              </w:rPr>
            </w:pPr>
            <w:r>
              <w:rPr>
                <w:rFonts w:eastAsia="仿宋_GB2312"/>
                <w:sz w:val="24"/>
              </w:rPr>
              <w:t>经概念验证的项目案例得到国家级、省级、市级媒体报道，每条分别得5、3、1分，</w:t>
            </w:r>
            <w:r>
              <w:rPr>
                <w:rFonts w:hint="eastAsia" w:eastAsia="仿宋_GB2312"/>
                <w:sz w:val="24"/>
                <w:lang w:eastAsia="zh-CN"/>
              </w:rPr>
              <w:t>新获得省级概念验证中心认定得</w:t>
            </w:r>
            <w:r>
              <w:rPr>
                <w:rFonts w:hint="eastAsia" w:eastAsia="仿宋_GB2312"/>
                <w:sz w:val="24"/>
                <w:lang w:val="en-US" w:eastAsia="zh-CN"/>
              </w:rPr>
              <w:t>10分，</w:t>
            </w:r>
            <w:r>
              <w:rPr>
                <w:rFonts w:eastAsia="仿宋_GB2312"/>
                <w:sz w:val="24"/>
              </w:rPr>
              <w:t>总分10分。（项目重复不赋分，加分项最高得10分）</w:t>
            </w:r>
          </w:p>
        </w:tc>
        <w:tc>
          <w:tcPr>
            <w:tcW w:w="1271" w:type="dxa"/>
            <w:tcBorders>
              <w:top w:val="nil"/>
            </w:tcBorders>
            <w:noWrap w:val="0"/>
            <w:vAlign w:val="center"/>
          </w:tcPr>
          <w:p w14:paraId="6603D4A6">
            <w:pPr>
              <w:keepNext w:val="0"/>
              <w:keepLines w:val="0"/>
              <w:pageBreakBefore w:val="0"/>
              <w:widowControl/>
              <w:kinsoku/>
              <w:wordWrap/>
              <w:topLinePunct w:val="0"/>
              <w:bidi w:val="0"/>
              <w:spacing w:line="240" w:lineRule="auto"/>
              <w:ind w:left="0" w:leftChars="0"/>
              <w:jc w:val="center"/>
              <w:rPr>
                <w:rFonts w:eastAsia="仿宋_GB2312"/>
                <w:b/>
                <w:sz w:val="24"/>
              </w:rPr>
            </w:pPr>
            <w:r>
              <w:rPr>
                <w:rFonts w:eastAsia="仿宋_GB2312"/>
                <w:sz w:val="24"/>
              </w:rPr>
              <w:t>10</w:t>
            </w:r>
          </w:p>
        </w:tc>
      </w:tr>
    </w:tbl>
    <w:p w14:paraId="187689A8">
      <w:pPr>
        <w:rPr>
          <w:rFonts w:hint="default" w:eastAsia="仿宋_GB2312"/>
          <w:color w:val="000000"/>
          <w:sz w:val="32"/>
          <w:szCs w:val="32"/>
          <w:lang w:val="en-US" w:eastAsia="zh-CN" w:bidi="ar"/>
        </w:rPr>
      </w:pPr>
      <w:r>
        <w:rPr>
          <w:rFonts w:hint="eastAsia" w:ascii="仿宋_GB2312" w:hAnsi="仿宋_GB2312" w:eastAsia="仿宋_GB2312" w:cs="仿宋_GB2312"/>
          <w:sz w:val="28"/>
          <w:szCs w:val="28"/>
        </w:rPr>
        <w:t>注：考核指标根据有关政策及实施情况可适当进行调整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以考核通知为准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73339472"/>
    <w:sectPr>
      <w:pgSz w:w="16838" w:h="11906" w:orient="landscape"/>
      <w:pgMar w:top="1531" w:right="1871" w:bottom="1531" w:left="1701" w:header="851" w:footer="992" w:gutter="0"/>
      <w:pgNumType w:fmt="decimal"/>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81A1">
    <w:pPr>
      <w:tabs>
        <w:tab w:val="center" w:pos="4153"/>
        <w:tab w:val="right" w:pos="8306"/>
      </w:tabs>
      <w:snapToGrid w:val="0"/>
      <w:rPr>
        <w:rFonts w:ascii="宋体" w:hAnsi="宋体"/>
        <w:sz w:val="18"/>
      </w:rPr>
    </w:pPr>
    <w:r>
      <w:rPr>
        <w:rFonts w:ascii="宋体" w:hAnsi="宋体"/>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487B4">
                          <w:pPr>
                            <w:tabs>
                              <w:tab w:val="center" w:pos="4153"/>
                              <w:tab w:val="right" w:pos="8306"/>
                            </w:tabs>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vXirYAQAAsA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pC9eKtgBAACwAwAADgAAAAAAAAABACAA&#10;AAAfAQAAZHJzL2Uyb0RvYy54bWxQSwUGAAAAAAYABgBZAQAAaQUAAAAA&#10;">
              <v:path/>
              <v:fill on="f" focussize="0,0"/>
              <v:stroke on="f" weight="0.5pt"/>
              <v:imagedata o:title=""/>
              <o:lock v:ext="edit" aspectratio="f"/>
              <v:textbox inset="0mm,0mm,0mm,0mm" style="mso-fit-shape-to-text:t;">
                <w:txbxContent>
                  <w:p w14:paraId="3B7487B4">
                    <w:pPr>
                      <w:tabs>
                        <w:tab w:val="center" w:pos="4153"/>
                        <w:tab w:val="right" w:pos="8306"/>
                      </w:tabs>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DF7E">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D84EB0">
                          <w:pPr>
                            <w:pStyle w:val="6"/>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14:paraId="58D84EB0">
                    <w:pPr>
                      <w:pStyle w:val="6"/>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1CC8">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D3BA1"/>
    <w:rsid w:val="79CD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spacing w:after="120" w:line="351" w:lineRule="atLeast"/>
      <w:ind w:firstLine="420" w:firstLineChars="100"/>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3">
    <w:name w:val="Body Text"/>
    <w:basedOn w:val="1"/>
    <w:next w:val="2"/>
    <w:qFormat/>
    <w:uiPriority w:val="0"/>
    <w:pPr>
      <w:jc w:val="center"/>
    </w:pPr>
    <w:rPr>
      <w:rFonts w:ascii="Times New Roman" w:hAnsi="Times New Roman" w:eastAsia="宋体" w:cs="Times New Roman"/>
    </w:rPr>
  </w:style>
  <w:style w:type="paragraph" w:styleId="5">
    <w:name w:val="endnote text"/>
    <w:basedOn w:val="1"/>
    <w:unhideWhenUsed/>
    <w:qFormat/>
    <w:uiPriority w:val="99"/>
    <w:pPr>
      <w:snapToGrid w:val="0"/>
      <w:spacing w:line="240" w:lineRule="auto"/>
      <w:jc w:val="left"/>
    </w:pPr>
    <w:rPr>
      <w:rFonts w:ascii="Calibri" w:hAnsi="Calibri" w:eastAsia="宋体"/>
      <w:sz w:val="21"/>
      <w:szCs w:val="22"/>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EndnoteText"/>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paragraph" w:customStyle="1" w:styleId="13">
    <w:name w:val="Body Text First Indent1"/>
    <w:qFormat/>
    <w:uiPriority w:val="0"/>
    <w:pPr>
      <w:widowControl w:val="0"/>
      <w:adjustRightInd w:val="0"/>
      <w:spacing w:after="120" w:line="312" w:lineRule="atLeast"/>
      <w:ind w:firstLine="420" w:firstLineChars="100"/>
      <w:jc w:val="both"/>
      <w:textAlignment w:val="baseline"/>
    </w:pPr>
    <w:rPr>
      <w:rFonts w:ascii="Calibri" w:hAnsi="Calibri" w:eastAsia="宋体" w:cs="Times New Roman"/>
      <w:spacing w:val="0"/>
      <w:sz w:val="21"/>
      <w:szCs w:val="24"/>
      <w:lang w:val="en-US" w:eastAsia="zh-CN" w:bidi="ar-SA"/>
    </w:rPr>
  </w:style>
  <w:style w:type="paragraph" w:customStyle="1" w:styleId="14">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2025-07-09T06:52:00Z</dcterms:created>
  <dc:creator>黄良孟</dc:creator>
  <cp:lastModifiedBy>黄良孟</cp:lastModifiedBy>
  <dcterms:modified xsi:type="dcterms:W3CDTF">2025-07-09T06:53:14Z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095B726B3DE54978AC5B43F3171A7A06_11</vt:lpwstr>
  </property>
  <property fmtid="{D5CDD505-2E9C-101B-9397-08002B2CF9AE}" pid="4" name="KSOTemplateDocerSaveRecord">
    <vt:lpwstr>eyJoZGlkIjoiMWQ1N2IyNGNiNzk0YzFlMTA5YWUxYjMwNmU3ZjZiOTQiLCJ1c2VySWQiOiIyNDA5ODM1NDcifQ==</vt:lpwstr>
  </property>
</Properties>
</file>